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CA65A" w14:textId="4E398D3A" w:rsidR="00276C0F" w:rsidRDefault="00276C0F">
      <w:pPr>
        <w:rPr>
          <w:rFonts w:ascii="Garamond" w:hAnsi="Garamond"/>
          <w:b/>
          <w:bCs/>
          <w:sz w:val="24"/>
          <w:szCs w:val="24"/>
        </w:rPr>
      </w:pPr>
      <w:r w:rsidRPr="00276C0F">
        <w:rPr>
          <w:rFonts w:ascii="Garamond" w:hAnsi="Garamond"/>
          <w:b/>
          <w:bCs/>
          <w:sz w:val="24"/>
          <w:szCs w:val="24"/>
        </w:rPr>
        <w:t>NP REVIEW, WORKSHOP 2.9.21</w:t>
      </w:r>
    </w:p>
    <w:p w14:paraId="06B58AEB" w14:textId="7D9F11A4" w:rsidR="00276C0F" w:rsidRDefault="00276C0F">
      <w:pPr>
        <w:rPr>
          <w:rFonts w:ascii="Garamond" w:hAnsi="Garamond"/>
          <w:b/>
          <w:bCs/>
          <w:sz w:val="24"/>
          <w:szCs w:val="24"/>
        </w:rPr>
      </w:pPr>
    </w:p>
    <w:p w14:paraId="5A74AA3A" w14:textId="4EF19F77" w:rsidR="00276C0F" w:rsidRDefault="00276C0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Present: </w:t>
      </w:r>
      <w:proofErr w:type="spellStart"/>
      <w:proofErr w:type="gramStart"/>
      <w:r>
        <w:rPr>
          <w:rFonts w:ascii="Garamond" w:hAnsi="Garamond"/>
          <w:sz w:val="24"/>
          <w:szCs w:val="24"/>
        </w:rPr>
        <w:t>M.Newman</w:t>
      </w:r>
      <w:proofErr w:type="spellEnd"/>
      <w:proofErr w:type="gramEnd"/>
      <w:r>
        <w:rPr>
          <w:rFonts w:ascii="Garamond" w:hAnsi="Garamond"/>
          <w:sz w:val="24"/>
          <w:szCs w:val="24"/>
        </w:rPr>
        <w:t xml:space="preserve">, </w:t>
      </w:r>
      <w:proofErr w:type="spellStart"/>
      <w:r>
        <w:rPr>
          <w:rFonts w:ascii="Garamond" w:hAnsi="Garamond"/>
          <w:sz w:val="24"/>
          <w:szCs w:val="24"/>
        </w:rPr>
        <w:t>M.Taylor</w:t>
      </w:r>
      <w:proofErr w:type="spellEnd"/>
      <w:r>
        <w:rPr>
          <w:rFonts w:ascii="Garamond" w:hAnsi="Garamond"/>
          <w:sz w:val="24"/>
          <w:szCs w:val="24"/>
        </w:rPr>
        <w:t xml:space="preserve">, </w:t>
      </w:r>
      <w:proofErr w:type="spellStart"/>
      <w:r>
        <w:rPr>
          <w:rFonts w:ascii="Garamond" w:hAnsi="Garamond"/>
          <w:sz w:val="24"/>
          <w:szCs w:val="24"/>
        </w:rPr>
        <w:t>M.Whatman</w:t>
      </w:r>
      <w:proofErr w:type="spellEnd"/>
      <w:r>
        <w:rPr>
          <w:rFonts w:ascii="Garamond" w:hAnsi="Garamond"/>
          <w:sz w:val="24"/>
          <w:szCs w:val="24"/>
        </w:rPr>
        <w:t>. 5 residents.</w:t>
      </w:r>
    </w:p>
    <w:p w14:paraId="10E2D46A" w14:textId="21C952E7" w:rsidR="00276C0F" w:rsidRDefault="00276C0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The aim of the meeting was to consider housing design aspects that might form a Design Policy in the Review.</w:t>
      </w:r>
    </w:p>
    <w:p w14:paraId="437E2D3A" w14:textId="702008B3" w:rsidR="00276C0F" w:rsidRDefault="00276C0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Given the limited number of attendees, it was decided it would not be viable to consider a </w:t>
      </w:r>
      <w:r w:rsidR="003B7E4E">
        <w:rPr>
          <w:rFonts w:ascii="Garamond" w:hAnsi="Garamond"/>
          <w:sz w:val="24"/>
          <w:szCs w:val="24"/>
        </w:rPr>
        <w:t>broad</w:t>
      </w:r>
      <w:r>
        <w:rPr>
          <w:rFonts w:ascii="Garamond" w:hAnsi="Garamond"/>
          <w:sz w:val="24"/>
          <w:szCs w:val="24"/>
        </w:rPr>
        <w:t xml:space="preserve"> range of possibilities but to concentrate on issues that had already been included in either the PNP or the Parish Design Statement.</w:t>
      </w:r>
    </w:p>
    <w:p w14:paraId="737EEDB0" w14:textId="346125E7" w:rsidR="00276C0F" w:rsidRDefault="003B7E4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</w:t>
      </w:r>
      <w:r w:rsidR="00276C0F">
        <w:rPr>
          <w:rFonts w:ascii="Garamond" w:hAnsi="Garamond"/>
          <w:sz w:val="24"/>
          <w:szCs w:val="24"/>
        </w:rPr>
        <w:t xml:space="preserve"> </w:t>
      </w:r>
      <w:r w:rsidR="00D10E55">
        <w:rPr>
          <w:rFonts w:ascii="Garamond" w:hAnsi="Garamond"/>
          <w:sz w:val="24"/>
          <w:szCs w:val="24"/>
        </w:rPr>
        <w:t xml:space="preserve">H2 and </w:t>
      </w:r>
      <w:r w:rsidR="00276C0F">
        <w:rPr>
          <w:rFonts w:ascii="Garamond" w:hAnsi="Garamond"/>
          <w:sz w:val="24"/>
          <w:szCs w:val="24"/>
        </w:rPr>
        <w:t>H</w:t>
      </w:r>
      <w:r w:rsidR="00D10E55">
        <w:rPr>
          <w:rFonts w:ascii="Garamond" w:hAnsi="Garamond"/>
          <w:sz w:val="24"/>
          <w:szCs w:val="24"/>
        </w:rPr>
        <w:t>2</w:t>
      </w:r>
      <w:r w:rsidR="00276C0F">
        <w:rPr>
          <w:rFonts w:ascii="Garamond" w:hAnsi="Garamond"/>
          <w:sz w:val="24"/>
          <w:szCs w:val="24"/>
        </w:rPr>
        <w:t>A</w:t>
      </w:r>
      <w:r>
        <w:rPr>
          <w:rFonts w:ascii="Garamond" w:hAnsi="Garamond"/>
          <w:sz w:val="24"/>
          <w:szCs w:val="24"/>
        </w:rPr>
        <w:t xml:space="preserve"> Design Standards</w:t>
      </w:r>
      <w:r w:rsidR="00276C0F">
        <w:rPr>
          <w:rFonts w:ascii="Garamond" w:hAnsi="Garamond"/>
          <w:sz w:val="24"/>
          <w:szCs w:val="24"/>
        </w:rPr>
        <w:t>, the following were agreed:</w:t>
      </w:r>
    </w:p>
    <w:p w14:paraId="07FD8CF0" w14:textId="5AE105E9" w:rsidR="003B7E4E" w:rsidRDefault="003B7E4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To enlarge on H2A. a. typical building form:</w:t>
      </w:r>
    </w:p>
    <w:p w14:paraId="7E91616F" w14:textId="7B9C5287" w:rsidR="00276C0F" w:rsidRDefault="00276C0F" w:rsidP="00276C0F">
      <w:pPr>
        <w:pStyle w:val="ListParagraph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The built area, including dwelling, garage, </w:t>
      </w:r>
      <w:proofErr w:type="gramStart"/>
      <w:r>
        <w:rPr>
          <w:rFonts w:ascii="Garamond" w:hAnsi="Garamond"/>
          <w:sz w:val="24"/>
          <w:szCs w:val="24"/>
        </w:rPr>
        <w:t>outbuildings</w:t>
      </w:r>
      <w:proofErr w:type="gramEnd"/>
      <w:r>
        <w:rPr>
          <w:rFonts w:ascii="Garamond" w:hAnsi="Garamond"/>
          <w:sz w:val="24"/>
          <w:szCs w:val="24"/>
        </w:rPr>
        <w:t xml:space="preserve"> and any non-permeable surface, should not exceed 50% of the total plot size.</w:t>
      </w:r>
    </w:p>
    <w:p w14:paraId="37A9EB19" w14:textId="0A678A4F" w:rsidR="00D10E55" w:rsidRPr="00D10E55" w:rsidRDefault="00D10E55" w:rsidP="00D10E55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To enlarge on </w:t>
      </w:r>
      <w:r w:rsidR="003B7E4E">
        <w:rPr>
          <w:rFonts w:ascii="Garamond" w:hAnsi="Garamond"/>
          <w:sz w:val="24"/>
          <w:szCs w:val="24"/>
        </w:rPr>
        <w:t xml:space="preserve">H2A </w:t>
      </w:r>
      <w:r>
        <w:rPr>
          <w:rFonts w:ascii="Garamond" w:hAnsi="Garamond"/>
          <w:sz w:val="24"/>
          <w:szCs w:val="24"/>
        </w:rPr>
        <w:t>b.</w:t>
      </w:r>
      <w:r w:rsidR="003B7E4E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roof lines:</w:t>
      </w:r>
    </w:p>
    <w:p w14:paraId="6F769791" w14:textId="7BB8DBA3" w:rsidR="00276C0F" w:rsidRDefault="00276C0F" w:rsidP="00276C0F">
      <w:pPr>
        <w:pStyle w:val="ListParagraph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Roof heights should be compatible with neighbouring properties.</w:t>
      </w:r>
    </w:p>
    <w:p w14:paraId="7DCF087A" w14:textId="4E00BCBD" w:rsidR="00276C0F" w:rsidRDefault="00276C0F" w:rsidP="00276C0F">
      <w:pPr>
        <w:pStyle w:val="ListParagraph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 maximum of two-storeys, </w:t>
      </w:r>
      <w:r w:rsidR="00D10E55">
        <w:rPr>
          <w:rFonts w:ascii="Garamond" w:hAnsi="Garamond"/>
          <w:sz w:val="24"/>
          <w:szCs w:val="24"/>
        </w:rPr>
        <w:t>plus</w:t>
      </w:r>
      <w:r>
        <w:rPr>
          <w:rFonts w:ascii="Garamond" w:hAnsi="Garamond"/>
          <w:sz w:val="24"/>
          <w:szCs w:val="24"/>
        </w:rPr>
        <w:t xml:space="preserve"> roof space</w:t>
      </w:r>
      <w:r w:rsidR="00D10E55">
        <w:rPr>
          <w:rFonts w:ascii="Garamond" w:hAnsi="Garamond"/>
          <w:sz w:val="24"/>
          <w:szCs w:val="24"/>
        </w:rPr>
        <w:t>, is</w:t>
      </w:r>
      <w:r>
        <w:rPr>
          <w:rFonts w:ascii="Garamond" w:hAnsi="Garamond"/>
          <w:sz w:val="24"/>
          <w:szCs w:val="24"/>
        </w:rPr>
        <w:t xml:space="preserve"> allowable.</w:t>
      </w:r>
    </w:p>
    <w:p w14:paraId="3CE6BAC1" w14:textId="31E13D33" w:rsidR="009C2887" w:rsidRDefault="009C2887" w:rsidP="009C288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To </w:t>
      </w:r>
      <w:r w:rsidR="003B7E4E">
        <w:rPr>
          <w:rFonts w:ascii="Garamond" w:hAnsi="Garamond"/>
          <w:sz w:val="24"/>
          <w:szCs w:val="24"/>
        </w:rPr>
        <w:t>add to</w:t>
      </w:r>
      <w:r>
        <w:rPr>
          <w:rFonts w:ascii="Garamond" w:hAnsi="Garamond"/>
          <w:sz w:val="24"/>
          <w:szCs w:val="24"/>
        </w:rPr>
        <w:t xml:space="preserve"> </w:t>
      </w:r>
      <w:r w:rsidR="003B7E4E">
        <w:rPr>
          <w:rFonts w:ascii="Garamond" w:hAnsi="Garamond"/>
          <w:sz w:val="24"/>
          <w:szCs w:val="24"/>
        </w:rPr>
        <w:t xml:space="preserve">H2A </w:t>
      </w:r>
      <w:r>
        <w:rPr>
          <w:rFonts w:ascii="Garamond" w:hAnsi="Garamond"/>
          <w:sz w:val="24"/>
          <w:szCs w:val="24"/>
        </w:rPr>
        <w:t>d,</w:t>
      </w:r>
      <w:r w:rsidR="003B7E4E">
        <w:rPr>
          <w:rFonts w:ascii="Garamond" w:hAnsi="Garamond"/>
          <w:sz w:val="24"/>
          <w:szCs w:val="24"/>
        </w:rPr>
        <w:t xml:space="preserve"> </w:t>
      </w:r>
      <w:proofErr w:type="gramStart"/>
      <w:r>
        <w:rPr>
          <w:rFonts w:ascii="Garamond" w:hAnsi="Garamond"/>
          <w:sz w:val="24"/>
          <w:szCs w:val="24"/>
        </w:rPr>
        <w:t>openings</w:t>
      </w:r>
      <w:proofErr w:type="gramEnd"/>
      <w:r>
        <w:rPr>
          <w:rFonts w:ascii="Garamond" w:hAnsi="Garamond"/>
          <w:sz w:val="24"/>
          <w:szCs w:val="24"/>
        </w:rPr>
        <w:t xml:space="preserve"> and boundary treatments:</w:t>
      </w:r>
    </w:p>
    <w:p w14:paraId="61088C53" w14:textId="42B4F3D4" w:rsidR="009C2887" w:rsidRDefault="009C2887" w:rsidP="009C2887">
      <w:pPr>
        <w:pStyle w:val="ListParagraph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Existing trees and hedgerows should be maintained. Any tree removed must be replaced and all new applications must include a planting plan. Close-boarded fencing</w:t>
      </w:r>
      <w:r w:rsidR="00D4369E">
        <w:rPr>
          <w:rFonts w:ascii="Garamond" w:hAnsi="Garamond"/>
          <w:sz w:val="24"/>
          <w:szCs w:val="24"/>
        </w:rPr>
        <w:t xml:space="preserve"> or panelling</w:t>
      </w:r>
      <w:r>
        <w:rPr>
          <w:rFonts w:ascii="Garamond" w:hAnsi="Garamond"/>
          <w:sz w:val="24"/>
          <w:szCs w:val="24"/>
        </w:rPr>
        <w:t xml:space="preserve"> and gates and brick walls are not acceptable on frontages. Garden fencing should take consideration of wildlife movement.</w:t>
      </w:r>
    </w:p>
    <w:p w14:paraId="034366CA" w14:textId="1E257E6A" w:rsidR="009C2887" w:rsidRDefault="009C2887" w:rsidP="009C288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To add to Policy H2C-Lighting:</w:t>
      </w:r>
    </w:p>
    <w:p w14:paraId="3E7CD36E" w14:textId="4902B45B" w:rsidR="00D10E55" w:rsidRPr="009C2887" w:rsidRDefault="009C2887" w:rsidP="009C2887">
      <w:pPr>
        <w:pStyle w:val="ListParagraph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There should be no up-lighting. Any security lighting should be on a limited timer. </w:t>
      </w:r>
      <w:r w:rsidR="00D10E55" w:rsidRPr="009C2887">
        <w:rPr>
          <w:rFonts w:ascii="Garamond" w:hAnsi="Garamond"/>
          <w:sz w:val="24"/>
          <w:szCs w:val="24"/>
        </w:rPr>
        <w:t xml:space="preserve"> </w:t>
      </w:r>
    </w:p>
    <w:sectPr w:rsidR="00D10E55" w:rsidRPr="009C28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0176E6"/>
    <w:multiLevelType w:val="hybridMultilevel"/>
    <w:tmpl w:val="F034B91A"/>
    <w:lvl w:ilvl="0" w:tplc="B2C6CB82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C0F"/>
    <w:rsid w:val="00276C0F"/>
    <w:rsid w:val="00395350"/>
    <w:rsid w:val="003B7E4E"/>
    <w:rsid w:val="00753A6A"/>
    <w:rsid w:val="009C2887"/>
    <w:rsid w:val="00D10E55"/>
    <w:rsid w:val="00D4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82040"/>
  <w15:chartTrackingRefBased/>
  <w15:docId w15:val="{D7198B10-FF2F-45FA-850F-BEBE6DB65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6C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newman</dc:creator>
  <cp:keywords/>
  <dc:description/>
  <cp:lastModifiedBy>Brenzett Parish Council</cp:lastModifiedBy>
  <cp:revision>3</cp:revision>
  <dcterms:created xsi:type="dcterms:W3CDTF">2021-09-09T13:37:00Z</dcterms:created>
  <dcterms:modified xsi:type="dcterms:W3CDTF">2021-09-09T13:45:00Z</dcterms:modified>
</cp:coreProperties>
</file>