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3D96D" w14:textId="77777777" w:rsidR="00360CF5" w:rsidRPr="00360CF5" w:rsidRDefault="00360CF5" w:rsidP="00360CF5">
      <w:pPr>
        <w:jc w:val="center"/>
        <w:rPr>
          <w:rFonts w:ascii="Arial" w:hAnsi="Arial" w:cs="Arial"/>
          <w:sz w:val="40"/>
          <w:szCs w:val="40"/>
        </w:rPr>
      </w:pPr>
      <w:r w:rsidRPr="00360CF5">
        <w:rPr>
          <w:rFonts w:ascii="Arial" w:hAnsi="Arial" w:cs="Arial"/>
          <w:noProof/>
          <w:sz w:val="40"/>
          <w:szCs w:val="40"/>
          <w:lang w:eastAsia="en-GB"/>
        </w:rPr>
        <w:drawing>
          <wp:anchor distT="0" distB="0" distL="114300" distR="114300" simplePos="0" relativeHeight="251659264" behindDoc="0" locked="0" layoutInCell="1" allowOverlap="1" wp14:anchorId="487218ED" wp14:editId="5C33236C">
            <wp:simplePos x="0" y="0"/>
            <wp:positionH relativeFrom="column">
              <wp:posOffset>4565650</wp:posOffset>
            </wp:positionH>
            <wp:positionV relativeFrom="paragraph">
              <wp:posOffset>-838802</wp:posOffset>
            </wp:positionV>
            <wp:extent cx="1320453" cy="1528412"/>
            <wp:effectExtent l="0" t="0" r="0" b="0"/>
            <wp:wrapNone/>
            <wp:docPr id="1" name="Picture 1" descr="Ashford Borough Council logo in colour" title="Ash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C Cr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4724" cy="1533356"/>
                    </a:xfrm>
                    <a:prstGeom prst="rect">
                      <a:avLst/>
                    </a:prstGeom>
                  </pic:spPr>
                </pic:pic>
              </a:graphicData>
            </a:graphic>
            <wp14:sizeRelH relativeFrom="page">
              <wp14:pctWidth>0</wp14:pctWidth>
            </wp14:sizeRelH>
            <wp14:sizeRelV relativeFrom="page">
              <wp14:pctHeight>0</wp14:pctHeight>
            </wp14:sizeRelV>
          </wp:anchor>
        </w:drawing>
      </w:r>
    </w:p>
    <w:p w14:paraId="1A391393" w14:textId="77777777" w:rsidR="00360CF5" w:rsidRPr="00360CF5" w:rsidRDefault="00360CF5" w:rsidP="00360CF5">
      <w:pPr>
        <w:jc w:val="center"/>
        <w:rPr>
          <w:rFonts w:ascii="Arial" w:hAnsi="Arial" w:cs="Arial"/>
          <w:sz w:val="40"/>
          <w:szCs w:val="40"/>
        </w:rPr>
      </w:pPr>
    </w:p>
    <w:p w14:paraId="1AB0B43D" w14:textId="2FD22A60" w:rsidR="00360CF5" w:rsidRPr="00593324" w:rsidRDefault="009D0A3E" w:rsidP="00593324">
      <w:pPr>
        <w:pStyle w:val="Heading1"/>
        <w:jc w:val="center"/>
        <w:rPr>
          <w:rFonts w:ascii="Arial" w:hAnsi="Arial" w:cs="Arial"/>
          <w:b/>
          <w:color w:val="auto"/>
          <w:sz w:val="28"/>
          <w:szCs w:val="28"/>
        </w:rPr>
      </w:pPr>
      <w:r>
        <w:rPr>
          <w:rFonts w:ascii="Arial" w:hAnsi="Arial" w:cs="Arial"/>
          <w:b/>
          <w:color w:val="auto"/>
          <w:sz w:val="28"/>
          <w:szCs w:val="28"/>
        </w:rPr>
        <w:t>Pluckley</w:t>
      </w:r>
      <w:r w:rsidR="00360CF5" w:rsidRPr="00593324">
        <w:rPr>
          <w:rFonts w:ascii="Arial" w:hAnsi="Arial" w:cs="Arial"/>
          <w:b/>
          <w:color w:val="auto"/>
          <w:sz w:val="28"/>
          <w:szCs w:val="28"/>
        </w:rPr>
        <w:t xml:space="preserve"> Neighbourhood Plan</w:t>
      </w:r>
      <w:r w:rsidR="00A2442A">
        <w:rPr>
          <w:rFonts w:ascii="Arial" w:hAnsi="Arial" w:cs="Arial"/>
          <w:b/>
          <w:color w:val="auto"/>
          <w:sz w:val="28"/>
          <w:szCs w:val="28"/>
        </w:rPr>
        <w:t xml:space="preserve"> Review</w:t>
      </w:r>
    </w:p>
    <w:p w14:paraId="07FF46BB" w14:textId="77777777" w:rsidR="00360CF5" w:rsidRPr="00593324" w:rsidRDefault="00360CF5" w:rsidP="00593324">
      <w:pPr>
        <w:pStyle w:val="Heading1"/>
        <w:jc w:val="center"/>
        <w:rPr>
          <w:rFonts w:ascii="Arial" w:hAnsi="Arial" w:cs="Arial"/>
          <w:b/>
          <w:color w:val="auto"/>
          <w:sz w:val="28"/>
          <w:szCs w:val="28"/>
        </w:rPr>
      </w:pPr>
      <w:r w:rsidRPr="00593324">
        <w:rPr>
          <w:rFonts w:ascii="Arial" w:hAnsi="Arial" w:cs="Arial"/>
          <w:b/>
          <w:color w:val="auto"/>
          <w:sz w:val="28"/>
          <w:szCs w:val="28"/>
        </w:rPr>
        <w:t>Decision Statement</w:t>
      </w:r>
    </w:p>
    <w:p w14:paraId="67491ABF" w14:textId="77777777" w:rsidR="00360CF5" w:rsidRPr="00593324" w:rsidRDefault="00360CF5" w:rsidP="00593324">
      <w:pPr>
        <w:pStyle w:val="Heading1"/>
        <w:jc w:val="center"/>
        <w:rPr>
          <w:rFonts w:ascii="Arial" w:hAnsi="Arial" w:cs="Arial"/>
          <w:b/>
          <w:color w:val="auto"/>
          <w:sz w:val="28"/>
          <w:szCs w:val="28"/>
        </w:rPr>
      </w:pPr>
      <w:r w:rsidRPr="00593324">
        <w:rPr>
          <w:rFonts w:ascii="Arial" w:hAnsi="Arial" w:cs="Arial"/>
          <w:b/>
          <w:color w:val="auto"/>
          <w:sz w:val="28"/>
          <w:szCs w:val="28"/>
        </w:rPr>
        <w:t>Regulation 18 of the Neighbourhood Planning (General) Regulations 2012 (as amended)</w:t>
      </w:r>
    </w:p>
    <w:p w14:paraId="7A93EEAB" w14:textId="77777777" w:rsidR="00360CF5" w:rsidRPr="00360CF5" w:rsidRDefault="00360CF5" w:rsidP="00360CF5">
      <w:pPr>
        <w:jc w:val="center"/>
        <w:rPr>
          <w:rFonts w:ascii="Arial" w:hAnsi="Arial" w:cs="Arial"/>
          <w:b/>
          <w:sz w:val="20"/>
          <w:szCs w:val="24"/>
        </w:rPr>
      </w:pPr>
    </w:p>
    <w:p w14:paraId="18381BCC" w14:textId="77777777" w:rsidR="00593324" w:rsidRPr="00593324" w:rsidRDefault="00360CF5" w:rsidP="00593324">
      <w:pPr>
        <w:pStyle w:val="Heading2"/>
        <w:numPr>
          <w:ilvl w:val="0"/>
          <w:numId w:val="8"/>
        </w:numPr>
        <w:rPr>
          <w:rFonts w:ascii="Arial" w:hAnsi="Arial" w:cs="Arial"/>
          <w:b/>
          <w:color w:val="auto"/>
        </w:rPr>
      </w:pPr>
      <w:r w:rsidRPr="00593324">
        <w:rPr>
          <w:rFonts w:ascii="Arial" w:hAnsi="Arial" w:cs="Arial"/>
          <w:b/>
          <w:color w:val="auto"/>
        </w:rPr>
        <w:t>Purpose</w:t>
      </w:r>
    </w:p>
    <w:p w14:paraId="3B8F1662" w14:textId="13E78421" w:rsidR="00360CF5" w:rsidRPr="00360CF5" w:rsidRDefault="00360CF5" w:rsidP="000E6DDA">
      <w:pPr>
        <w:jc w:val="both"/>
        <w:rPr>
          <w:rFonts w:ascii="Arial" w:hAnsi="Arial" w:cs="Arial"/>
          <w:sz w:val="24"/>
          <w:szCs w:val="24"/>
        </w:rPr>
      </w:pPr>
      <w:r w:rsidRPr="00360CF5">
        <w:rPr>
          <w:rFonts w:ascii="Arial" w:hAnsi="Arial" w:cs="Arial"/>
          <w:sz w:val="24"/>
          <w:szCs w:val="24"/>
        </w:rPr>
        <w:t xml:space="preserve">The purpose of this Decision Statement is to set out Ashford Borough Council’s (the Council’s) decision in relation to the </w:t>
      </w:r>
      <w:r w:rsidR="009D0A3E">
        <w:rPr>
          <w:rFonts w:ascii="Arial" w:hAnsi="Arial" w:cs="Arial"/>
          <w:sz w:val="24"/>
          <w:szCs w:val="24"/>
        </w:rPr>
        <w:t>Pluckley</w:t>
      </w:r>
      <w:r>
        <w:rPr>
          <w:rFonts w:ascii="Arial" w:hAnsi="Arial" w:cs="Arial"/>
          <w:sz w:val="24"/>
          <w:szCs w:val="24"/>
        </w:rPr>
        <w:t xml:space="preserve"> </w:t>
      </w:r>
      <w:r w:rsidRPr="00360CF5">
        <w:rPr>
          <w:rFonts w:ascii="Arial" w:hAnsi="Arial" w:cs="Arial"/>
          <w:sz w:val="24"/>
          <w:szCs w:val="24"/>
        </w:rPr>
        <w:t>Ne</w:t>
      </w:r>
      <w:r w:rsidR="008A1245">
        <w:rPr>
          <w:rFonts w:ascii="Arial" w:hAnsi="Arial" w:cs="Arial"/>
          <w:sz w:val="24"/>
          <w:szCs w:val="24"/>
        </w:rPr>
        <w:t xml:space="preserve">ighbourhood Plan </w:t>
      </w:r>
      <w:r w:rsidR="006C528E">
        <w:rPr>
          <w:rFonts w:ascii="Arial" w:hAnsi="Arial" w:cs="Arial"/>
          <w:sz w:val="24"/>
          <w:szCs w:val="24"/>
        </w:rPr>
        <w:t xml:space="preserve">Review </w:t>
      </w:r>
      <w:r w:rsidR="008A1245">
        <w:rPr>
          <w:rFonts w:ascii="Arial" w:hAnsi="Arial" w:cs="Arial"/>
          <w:sz w:val="24"/>
          <w:szCs w:val="24"/>
        </w:rPr>
        <w:t xml:space="preserve">(the Plan) </w:t>
      </w:r>
      <w:r w:rsidR="008A1245" w:rsidRPr="00A2442A">
        <w:rPr>
          <w:rFonts w:ascii="Arial" w:hAnsi="Arial" w:cs="Arial"/>
          <w:sz w:val="24"/>
          <w:szCs w:val="24"/>
        </w:rPr>
        <w:t>20</w:t>
      </w:r>
      <w:r w:rsidR="00914EE6">
        <w:rPr>
          <w:rFonts w:ascii="Arial" w:hAnsi="Arial" w:cs="Arial"/>
          <w:sz w:val="24"/>
          <w:szCs w:val="24"/>
        </w:rPr>
        <w:t>16</w:t>
      </w:r>
      <w:r w:rsidR="006C528E">
        <w:rPr>
          <w:rFonts w:ascii="Arial" w:hAnsi="Arial" w:cs="Arial"/>
          <w:sz w:val="24"/>
          <w:szCs w:val="24"/>
        </w:rPr>
        <w:t xml:space="preserve"> </w:t>
      </w:r>
      <w:r w:rsidRPr="00A2442A">
        <w:rPr>
          <w:rFonts w:ascii="Arial" w:hAnsi="Arial" w:cs="Arial"/>
          <w:sz w:val="24"/>
          <w:szCs w:val="24"/>
        </w:rPr>
        <w:t>– 20</w:t>
      </w:r>
      <w:r w:rsidR="00A2442A" w:rsidRPr="00A2442A">
        <w:rPr>
          <w:rFonts w:ascii="Arial" w:hAnsi="Arial" w:cs="Arial"/>
          <w:sz w:val="24"/>
          <w:szCs w:val="24"/>
        </w:rPr>
        <w:t>31</w:t>
      </w:r>
      <w:r w:rsidRPr="00A2442A">
        <w:rPr>
          <w:rFonts w:ascii="Arial" w:hAnsi="Arial" w:cs="Arial"/>
          <w:sz w:val="24"/>
          <w:szCs w:val="24"/>
        </w:rPr>
        <w:t>.</w:t>
      </w:r>
      <w:r w:rsidRPr="00360CF5">
        <w:rPr>
          <w:rFonts w:ascii="Arial" w:hAnsi="Arial" w:cs="Arial"/>
          <w:sz w:val="24"/>
          <w:szCs w:val="24"/>
        </w:rPr>
        <w:t xml:space="preserve"> </w:t>
      </w:r>
      <w:r w:rsidR="009D0A3E">
        <w:rPr>
          <w:rFonts w:ascii="Arial" w:hAnsi="Arial" w:cs="Arial"/>
          <w:sz w:val="24"/>
          <w:szCs w:val="24"/>
        </w:rPr>
        <w:t xml:space="preserve"> </w:t>
      </w:r>
      <w:r w:rsidRPr="00360CF5">
        <w:rPr>
          <w:rFonts w:ascii="Arial" w:hAnsi="Arial" w:cs="Arial"/>
          <w:sz w:val="24"/>
          <w:szCs w:val="24"/>
        </w:rPr>
        <w:t>The Decision Statement outlines the Council’s decision in respect of:</w:t>
      </w:r>
    </w:p>
    <w:p w14:paraId="7B5A8D0F" w14:textId="77777777" w:rsidR="00360CF5" w:rsidRPr="00360CF5" w:rsidRDefault="00360CF5" w:rsidP="00360CF5">
      <w:pPr>
        <w:numPr>
          <w:ilvl w:val="0"/>
          <w:numId w:val="1"/>
        </w:numPr>
        <w:contextualSpacing/>
        <w:rPr>
          <w:rFonts w:ascii="Arial" w:hAnsi="Arial" w:cs="Arial"/>
          <w:sz w:val="24"/>
          <w:szCs w:val="24"/>
        </w:rPr>
      </w:pPr>
      <w:r w:rsidRPr="00360CF5">
        <w:rPr>
          <w:rFonts w:ascii="Arial" w:hAnsi="Arial" w:cs="Arial"/>
          <w:sz w:val="24"/>
          <w:szCs w:val="24"/>
        </w:rPr>
        <w:t>The actions to be taken in response to recommendations made by the Examiner in the Examiner’s Report</w:t>
      </w:r>
    </w:p>
    <w:p w14:paraId="5BE26206" w14:textId="77777777" w:rsidR="00360CF5" w:rsidRPr="00360CF5" w:rsidRDefault="00360CF5" w:rsidP="00360CF5">
      <w:pPr>
        <w:numPr>
          <w:ilvl w:val="0"/>
          <w:numId w:val="1"/>
        </w:numPr>
        <w:contextualSpacing/>
        <w:rPr>
          <w:rFonts w:ascii="Arial" w:hAnsi="Arial" w:cs="Arial"/>
          <w:sz w:val="24"/>
          <w:szCs w:val="24"/>
        </w:rPr>
      </w:pPr>
      <w:r w:rsidRPr="00360CF5">
        <w:rPr>
          <w:rFonts w:ascii="Arial" w:hAnsi="Arial" w:cs="Arial"/>
          <w:sz w:val="24"/>
          <w:szCs w:val="24"/>
        </w:rPr>
        <w:t>What modifications are to be made to the Plan</w:t>
      </w:r>
    </w:p>
    <w:p w14:paraId="16D75779" w14:textId="77777777" w:rsidR="00360CF5" w:rsidRPr="00360CF5" w:rsidRDefault="00360CF5" w:rsidP="00360CF5">
      <w:pPr>
        <w:numPr>
          <w:ilvl w:val="0"/>
          <w:numId w:val="1"/>
        </w:numPr>
        <w:contextualSpacing/>
        <w:rPr>
          <w:rFonts w:ascii="Arial" w:hAnsi="Arial" w:cs="Arial"/>
          <w:sz w:val="24"/>
          <w:szCs w:val="24"/>
        </w:rPr>
      </w:pPr>
      <w:r w:rsidRPr="00360CF5">
        <w:rPr>
          <w:rFonts w:ascii="Arial" w:hAnsi="Arial" w:cs="Arial"/>
          <w:sz w:val="24"/>
          <w:szCs w:val="24"/>
        </w:rPr>
        <w:t xml:space="preserve">Whether the Plan meets the basic conditions, and would not breach or be incompatible with any EU obligation or Convention rights </w:t>
      </w:r>
    </w:p>
    <w:p w14:paraId="5E4387E2" w14:textId="77777777" w:rsidR="00360CF5" w:rsidRPr="00360CF5" w:rsidRDefault="00360CF5" w:rsidP="00360CF5">
      <w:pPr>
        <w:numPr>
          <w:ilvl w:val="0"/>
          <w:numId w:val="1"/>
        </w:numPr>
        <w:contextualSpacing/>
        <w:rPr>
          <w:rFonts w:ascii="Arial" w:hAnsi="Arial" w:cs="Arial"/>
          <w:sz w:val="24"/>
          <w:szCs w:val="24"/>
        </w:rPr>
      </w:pPr>
      <w:r w:rsidRPr="00360CF5">
        <w:rPr>
          <w:rFonts w:ascii="Arial" w:hAnsi="Arial" w:cs="Arial"/>
          <w:sz w:val="24"/>
          <w:szCs w:val="24"/>
        </w:rPr>
        <w:t>The area in which the referendum will take place</w:t>
      </w:r>
    </w:p>
    <w:p w14:paraId="5FC0DB84" w14:textId="77777777" w:rsidR="00360CF5" w:rsidRPr="00360CF5" w:rsidRDefault="00360CF5" w:rsidP="00360CF5">
      <w:pPr>
        <w:ind w:left="720"/>
        <w:contextualSpacing/>
        <w:rPr>
          <w:rFonts w:ascii="Arial" w:hAnsi="Arial" w:cs="Arial"/>
          <w:sz w:val="24"/>
          <w:szCs w:val="24"/>
        </w:rPr>
      </w:pPr>
    </w:p>
    <w:p w14:paraId="04B23ECF" w14:textId="77777777" w:rsidR="00360CF5" w:rsidRPr="00593324" w:rsidRDefault="00360CF5" w:rsidP="00593324">
      <w:pPr>
        <w:pStyle w:val="Heading2"/>
        <w:numPr>
          <w:ilvl w:val="0"/>
          <w:numId w:val="8"/>
        </w:numPr>
        <w:rPr>
          <w:rFonts w:ascii="Arial" w:hAnsi="Arial" w:cs="Arial"/>
          <w:b/>
          <w:color w:val="auto"/>
        </w:rPr>
      </w:pPr>
      <w:r w:rsidRPr="00593324">
        <w:rPr>
          <w:rFonts w:ascii="Arial" w:hAnsi="Arial" w:cs="Arial"/>
          <w:b/>
          <w:color w:val="auto"/>
        </w:rPr>
        <w:t>Examination and Examiners Report</w:t>
      </w:r>
    </w:p>
    <w:p w14:paraId="4520353C" w14:textId="5A18961E" w:rsidR="00360CF5" w:rsidRPr="00360CF5" w:rsidRDefault="00360CF5" w:rsidP="000E6DDA">
      <w:pPr>
        <w:jc w:val="both"/>
        <w:rPr>
          <w:rFonts w:ascii="Arial" w:hAnsi="Arial" w:cs="Arial"/>
          <w:sz w:val="24"/>
          <w:szCs w:val="24"/>
        </w:rPr>
      </w:pPr>
      <w:r w:rsidRPr="00360CF5">
        <w:rPr>
          <w:rFonts w:ascii="Arial" w:hAnsi="Arial" w:cs="Arial"/>
          <w:sz w:val="24"/>
          <w:szCs w:val="24"/>
        </w:rPr>
        <w:t xml:space="preserve">The </w:t>
      </w:r>
      <w:r w:rsidR="009D0A3E">
        <w:rPr>
          <w:rFonts w:ascii="Arial" w:hAnsi="Arial" w:cs="Arial"/>
          <w:sz w:val="24"/>
          <w:szCs w:val="24"/>
        </w:rPr>
        <w:t xml:space="preserve">Pluckley </w:t>
      </w:r>
      <w:r w:rsidRPr="00360CF5">
        <w:rPr>
          <w:rFonts w:ascii="Arial" w:hAnsi="Arial" w:cs="Arial"/>
          <w:sz w:val="24"/>
          <w:szCs w:val="24"/>
        </w:rPr>
        <w:t>Neighbourhood Plan</w:t>
      </w:r>
      <w:r w:rsidR="002964B5">
        <w:rPr>
          <w:rFonts w:ascii="Arial" w:hAnsi="Arial" w:cs="Arial"/>
          <w:sz w:val="24"/>
          <w:szCs w:val="24"/>
        </w:rPr>
        <w:t xml:space="preserve"> Review</w:t>
      </w:r>
      <w:r w:rsidRPr="00360CF5">
        <w:rPr>
          <w:rFonts w:ascii="Arial" w:hAnsi="Arial" w:cs="Arial"/>
          <w:sz w:val="24"/>
          <w:szCs w:val="24"/>
        </w:rPr>
        <w:t xml:space="preserve"> was submitted for Examination in</w:t>
      </w:r>
      <w:r w:rsidR="00DB2A79">
        <w:rPr>
          <w:rFonts w:ascii="Arial" w:hAnsi="Arial" w:cs="Arial"/>
          <w:sz w:val="24"/>
          <w:szCs w:val="24"/>
        </w:rPr>
        <w:t xml:space="preserve"> </w:t>
      </w:r>
      <w:r w:rsidR="009D0A3E">
        <w:rPr>
          <w:rFonts w:ascii="Arial" w:hAnsi="Arial" w:cs="Arial"/>
          <w:sz w:val="24"/>
          <w:szCs w:val="24"/>
        </w:rPr>
        <w:t>October 2023</w:t>
      </w:r>
      <w:r w:rsidRPr="00360CF5">
        <w:rPr>
          <w:rFonts w:ascii="Arial" w:hAnsi="Arial" w:cs="Arial"/>
          <w:sz w:val="24"/>
          <w:szCs w:val="24"/>
        </w:rPr>
        <w:t xml:space="preserve">. </w:t>
      </w:r>
      <w:r w:rsidR="009D0A3E">
        <w:rPr>
          <w:rFonts w:ascii="Arial" w:hAnsi="Arial" w:cs="Arial"/>
          <w:sz w:val="24"/>
          <w:szCs w:val="24"/>
        </w:rPr>
        <w:t xml:space="preserve"> </w:t>
      </w:r>
      <w:r w:rsidRPr="00360CF5">
        <w:rPr>
          <w:rFonts w:ascii="Arial" w:hAnsi="Arial" w:cs="Arial"/>
          <w:sz w:val="24"/>
          <w:szCs w:val="24"/>
        </w:rPr>
        <w:t>The Council appoin</w:t>
      </w:r>
      <w:r w:rsidR="002964B5">
        <w:rPr>
          <w:rFonts w:ascii="Arial" w:hAnsi="Arial" w:cs="Arial"/>
          <w:sz w:val="24"/>
          <w:szCs w:val="24"/>
        </w:rPr>
        <w:t xml:space="preserve">ted Derek Stebbing BA(Hons), </w:t>
      </w:r>
      <w:proofErr w:type="spellStart"/>
      <w:r w:rsidR="002964B5">
        <w:rPr>
          <w:rFonts w:ascii="Arial" w:hAnsi="Arial" w:cs="Arial"/>
          <w:sz w:val="24"/>
          <w:szCs w:val="24"/>
        </w:rPr>
        <w:t>Dip</w:t>
      </w:r>
      <w:r w:rsidRPr="00360CF5">
        <w:rPr>
          <w:rFonts w:ascii="Arial" w:hAnsi="Arial" w:cs="Arial"/>
          <w:sz w:val="24"/>
          <w:szCs w:val="24"/>
        </w:rPr>
        <w:t>EP</w:t>
      </w:r>
      <w:proofErr w:type="spellEnd"/>
      <w:r w:rsidRPr="00360CF5">
        <w:rPr>
          <w:rFonts w:ascii="Arial" w:hAnsi="Arial" w:cs="Arial"/>
          <w:sz w:val="24"/>
          <w:szCs w:val="24"/>
        </w:rPr>
        <w:t>, MRTPI to independently examine the Plan.</w:t>
      </w:r>
      <w:r w:rsidR="009D0A3E">
        <w:rPr>
          <w:rFonts w:ascii="Arial" w:hAnsi="Arial" w:cs="Arial"/>
          <w:sz w:val="24"/>
          <w:szCs w:val="24"/>
        </w:rPr>
        <w:t xml:space="preserve"> </w:t>
      </w:r>
      <w:r w:rsidRPr="00360CF5">
        <w:rPr>
          <w:rFonts w:ascii="Arial" w:hAnsi="Arial" w:cs="Arial"/>
          <w:sz w:val="24"/>
          <w:szCs w:val="24"/>
        </w:rPr>
        <w:t xml:space="preserve"> The Examiner examined the Plan by written representations, and undertook an unaccompanied site visit of the Neighbourhood Plan Area.</w:t>
      </w:r>
    </w:p>
    <w:p w14:paraId="7FA714D0" w14:textId="6C100BD8" w:rsidR="00360CF5" w:rsidRDefault="00360CF5" w:rsidP="000E6DDA">
      <w:pPr>
        <w:jc w:val="both"/>
        <w:rPr>
          <w:rFonts w:ascii="Arial" w:hAnsi="Arial" w:cs="Arial"/>
          <w:sz w:val="24"/>
          <w:szCs w:val="24"/>
        </w:rPr>
      </w:pPr>
      <w:r w:rsidRPr="00360CF5">
        <w:rPr>
          <w:rFonts w:ascii="Arial" w:hAnsi="Arial" w:cs="Arial"/>
          <w:sz w:val="24"/>
          <w:szCs w:val="24"/>
        </w:rPr>
        <w:t xml:space="preserve">The Council received the Examiner’s report </w:t>
      </w:r>
      <w:r w:rsidR="008A1245">
        <w:rPr>
          <w:rFonts w:ascii="Arial" w:hAnsi="Arial" w:cs="Arial"/>
          <w:sz w:val="24"/>
          <w:szCs w:val="24"/>
        </w:rPr>
        <w:t xml:space="preserve">on </w:t>
      </w:r>
      <w:r w:rsidR="00A2442A" w:rsidRPr="00A2442A">
        <w:rPr>
          <w:rFonts w:ascii="Arial" w:hAnsi="Arial" w:cs="Arial"/>
          <w:sz w:val="24"/>
          <w:szCs w:val="24"/>
        </w:rPr>
        <w:t>7</w:t>
      </w:r>
      <w:r w:rsidR="008A1245" w:rsidRPr="00A2442A">
        <w:rPr>
          <w:rFonts w:ascii="Arial" w:hAnsi="Arial" w:cs="Arial"/>
          <w:sz w:val="24"/>
          <w:szCs w:val="24"/>
        </w:rPr>
        <w:t xml:space="preserve"> </w:t>
      </w:r>
      <w:r w:rsidR="00A2442A" w:rsidRPr="00A2442A">
        <w:rPr>
          <w:rFonts w:ascii="Arial" w:hAnsi="Arial" w:cs="Arial"/>
          <w:sz w:val="24"/>
          <w:szCs w:val="24"/>
        </w:rPr>
        <w:t>March</w:t>
      </w:r>
      <w:r w:rsidRPr="00A2442A">
        <w:rPr>
          <w:rFonts w:ascii="Arial" w:hAnsi="Arial" w:cs="Arial"/>
          <w:sz w:val="24"/>
          <w:szCs w:val="24"/>
        </w:rPr>
        <w:t xml:space="preserve"> 202</w:t>
      </w:r>
      <w:r w:rsidR="009D0A3E" w:rsidRPr="00A2442A">
        <w:rPr>
          <w:rFonts w:ascii="Arial" w:hAnsi="Arial" w:cs="Arial"/>
          <w:sz w:val="24"/>
          <w:szCs w:val="24"/>
        </w:rPr>
        <w:t>4</w:t>
      </w:r>
      <w:r w:rsidRPr="00A2442A">
        <w:rPr>
          <w:rFonts w:ascii="Arial" w:hAnsi="Arial" w:cs="Arial"/>
          <w:sz w:val="24"/>
          <w:szCs w:val="24"/>
        </w:rPr>
        <w:t>.</w:t>
      </w:r>
      <w:r w:rsidR="009D0A3E">
        <w:rPr>
          <w:rFonts w:ascii="Arial" w:hAnsi="Arial" w:cs="Arial"/>
          <w:sz w:val="24"/>
          <w:szCs w:val="24"/>
        </w:rPr>
        <w:t xml:space="preserve"> </w:t>
      </w:r>
      <w:r w:rsidRPr="00360CF5">
        <w:rPr>
          <w:rFonts w:ascii="Arial" w:hAnsi="Arial" w:cs="Arial"/>
          <w:sz w:val="24"/>
          <w:szCs w:val="24"/>
        </w:rPr>
        <w:t xml:space="preserve"> The Examiner’s report recommended that the </w:t>
      </w:r>
      <w:r w:rsidR="009D0A3E">
        <w:rPr>
          <w:rFonts w:ascii="Arial" w:hAnsi="Arial" w:cs="Arial"/>
          <w:sz w:val="24"/>
          <w:szCs w:val="24"/>
        </w:rPr>
        <w:t>Pluckley</w:t>
      </w:r>
      <w:r w:rsidR="008A1245">
        <w:rPr>
          <w:rFonts w:ascii="Arial" w:hAnsi="Arial" w:cs="Arial"/>
          <w:sz w:val="24"/>
          <w:szCs w:val="24"/>
        </w:rPr>
        <w:t xml:space="preserve"> Neighbourhood Plan </w:t>
      </w:r>
      <w:r w:rsidR="00CC2495">
        <w:rPr>
          <w:rFonts w:ascii="Arial" w:hAnsi="Arial" w:cs="Arial"/>
          <w:sz w:val="24"/>
          <w:szCs w:val="24"/>
        </w:rPr>
        <w:t>Review 2016</w:t>
      </w:r>
      <w:r w:rsidR="00B60830">
        <w:rPr>
          <w:rFonts w:ascii="Arial" w:hAnsi="Arial" w:cs="Arial"/>
          <w:sz w:val="24"/>
          <w:szCs w:val="24"/>
        </w:rPr>
        <w:t>-2031</w:t>
      </w:r>
      <w:r w:rsidRPr="00360CF5">
        <w:rPr>
          <w:rFonts w:ascii="Arial" w:hAnsi="Arial" w:cs="Arial"/>
          <w:sz w:val="24"/>
          <w:szCs w:val="24"/>
        </w:rPr>
        <w:t xml:space="preserve"> has been duly prepared in compliance with the procedural requirements and that the Plan, subject to a numb</w:t>
      </w:r>
      <w:r w:rsidR="008D74E6">
        <w:rPr>
          <w:rFonts w:ascii="Arial" w:hAnsi="Arial" w:cs="Arial"/>
          <w:sz w:val="24"/>
          <w:szCs w:val="24"/>
        </w:rPr>
        <w:t>er of modifications</w:t>
      </w:r>
      <w:r w:rsidRPr="00360CF5">
        <w:rPr>
          <w:rFonts w:ascii="Arial" w:hAnsi="Arial" w:cs="Arial"/>
          <w:sz w:val="24"/>
          <w:szCs w:val="24"/>
        </w:rPr>
        <w:t>, meets the Basic Conditions and should proceed to referendum.</w:t>
      </w:r>
    </w:p>
    <w:p w14:paraId="47D65D7B" w14:textId="77777777" w:rsidR="00593324" w:rsidRPr="00360CF5" w:rsidRDefault="00593324" w:rsidP="00360CF5">
      <w:pPr>
        <w:rPr>
          <w:rFonts w:ascii="Arial" w:hAnsi="Arial" w:cs="Arial"/>
          <w:sz w:val="24"/>
          <w:szCs w:val="24"/>
        </w:rPr>
      </w:pPr>
    </w:p>
    <w:p w14:paraId="05CD2382" w14:textId="77777777" w:rsidR="00593324" w:rsidRPr="00593324" w:rsidRDefault="00360CF5" w:rsidP="00360CF5">
      <w:pPr>
        <w:pStyle w:val="Heading2"/>
        <w:numPr>
          <w:ilvl w:val="0"/>
          <w:numId w:val="8"/>
        </w:numPr>
        <w:rPr>
          <w:rFonts w:ascii="Arial" w:hAnsi="Arial" w:cs="Arial"/>
          <w:b/>
          <w:color w:val="auto"/>
        </w:rPr>
      </w:pPr>
      <w:r w:rsidRPr="00593324">
        <w:rPr>
          <w:rFonts w:ascii="Arial" w:hAnsi="Arial" w:cs="Arial"/>
          <w:b/>
          <w:color w:val="auto"/>
        </w:rPr>
        <w:t xml:space="preserve">Decision and Reasons </w:t>
      </w:r>
    </w:p>
    <w:p w14:paraId="29D7F451" w14:textId="02EB890F" w:rsidR="00360CF5" w:rsidRPr="00360CF5" w:rsidRDefault="00360CF5" w:rsidP="000E6DDA">
      <w:pPr>
        <w:jc w:val="both"/>
        <w:rPr>
          <w:rFonts w:ascii="Arial" w:hAnsi="Arial" w:cs="Arial"/>
          <w:sz w:val="24"/>
          <w:szCs w:val="24"/>
        </w:rPr>
      </w:pPr>
      <w:r w:rsidRPr="00360CF5">
        <w:rPr>
          <w:rFonts w:ascii="Arial" w:hAnsi="Arial" w:cs="Arial"/>
          <w:sz w:val="24"/>
          <w:szCs w:val="24"/>
        </w:rPr>
        <w:t>The Council must consider each of the recommendations made in the Examiner’s report and decide what action to take in response.</w:t>
      </w:r>
      <w:r w:rsidR="009D0A3E">
        <w:rPr>
          <w:rFonts w:ascii="Arial" w:hAnsi="Arial" w:cs="Arial"/>
          <w:sz w:val="24"/>
          <w:szCs w:val="24"/>
        </w:rPr>
        <w:t xml:space="preserve"> </w:t>
      </w:r>
      <w:r w:rsidRPr="00360CF5">
        <w:rPr>
          <w:rFonts w:ascii="Arial" w:hAnsi="Arial" w:cs="Arial"/>
          <w:sz w:val="24"/>
          <w:szCs w:val="24"/>
        </w:rPr>
        <w:t xml:space="preserve">The </w:t>
      </w:r>
      <w:r w:rsidR="00A46208">
        <w:rPr>
          <w:rFonts w:ascii="Arial" w:hAnsi="Arial" w:cs="Arial"/>
          <w:sz w:val="24"/>
          <w:szCs w:val="24"/>
        </w:rPr>
        <w:t xml:space="preserve">Examiner’s </w:t>
      </w:r>
      <w:r w:rsidRPr="00360CF5">
        <w:rPr>
          <w:rFonts w:ascii="Arial" w:hAnsi="Arial" w:cs="Arial"/>
          <w:sz w:val="24"/>
          <w:szCs w:val="24"/>
        </w:rPr>
        <w:t xml:space="preserve">proposed modifications, </w:t>
      </w:r>
      <w:r w:rsidR="00A46208">
        <w:rPr>
          <w:rFonts w:ascii="Arial" w:hAnsi="Arial" w:cs="Arial"/>
          <w:sz w:val="24"/>
          <w:szCs w:val="24"/>
        </w:rPr>
        <w:t xml:space="preserve">and </w:t>
      </w:r>
      <w:r w:rsidRPr="00360CF5">
        <w:rPr>
          <w:rFonts w:ascii="Arial" w:hAnsi="Arial" w:cs="Arial"/>
          <w:sz w:val="24"/>
          <w:szCs w:val="24"/>
        </w:rPr>
        <w:t xml:space="preserve">the Council’s response and reasons </w:t>
      </w:r>
      <w:r w:rsidR="00A46208">
        <w:rPr>
          <w:rFonts w:ascii="Arial" w:hAnsi="Arial" w:cs="Arial"/>
          <w:sz w:val="24"/>
          <w:szCs w:val="24"/>
        </w:rPr>
        <w:t xml:space="preserve">to each of these </w:t>
      </w:r>
      <w:r w:rsidRPr="00360CF5">
        <w:rPr>
          <w:rFonts w:ascii="Arial" w:hAnsi="Arial" w:cs="Arial"/>
          <w:sz w:val="24"/>
          <w:szCs w:val="24"/>
        </w:rPr>
        <w:t xml:space="preserve">are set out in </w:t>
      </w:r>
      <w:r w:rsidRPr="001F2696">
        <w:rPr>
          <w:rFonts w:ascii="Arial" w:hAnsi="Arial" w:cs="Arial"/>
          <w:b/>
          <w:sz w:val="24"/>
          <w:szCs w:val="24"/>
        </w:rPr>
        <w:t>Appendix 1</w:t>
      </w:r>
      <w:r w:rsidRPr="00360CF5">
        <w:rPr>
          <w:rFonts w:ascii="Arial" w:hAnsi="Arial" w:cs="Arial"/>
          <w:sz w:val="24"/>
          <w:szCs w:val="24"/>
        </w:rPr>
        <w:t>.</w:t>
      </w:r>
    </w:p>
    <w:p w14:paraId="0E929BFB" w14:textId="3CB15231" w:rsidR="00A46208" w:rsidRDefault="00A46208" w:rsidP="000E6DDA">
      <w:pPr>
        <w:jc w:val="both"/>
        <w:rPr>
          <w:rFonts w:ascii="Arial" w:hAnsi="Arial" w:cs="Arial"/>
          <w:sz w:val="24"/>
          <w:szCs w:val="24"/>
        </w:rPr>
      </w:pPr>
      <w:r>
        <w:rPr>
          <w:rFonts w:ascii="Arial" w:hAnsi="Arial" w:cs="Arial"/>
          <w:sz w:val="24"/>
          <w:szCs w:val="24"/>
        </w:rPr>
        <w:lastRenderedPageBreak/>
        <w:t>In addition to the Examiner’s proposed modifications, the council also recommend</w:t>
      </w:r>
      <w:r w:rsidR="00FD473F">
        <w:rPr>
          <w:rFonts w:ascii="Arial" w:hAnsi="Arial" w:cs="Arial"/>
          <w:sz w:val="24"/>
          <w:szCs w:val="24"/>
        </w:rPr>
        <w:t xml:space="preserve">s </w:t>
      </w:r>
      <w:r w:rsidR="00CC2495">
        <w:rPr>
          <w:rFonts w:ascii="Arial" w:hAnsi="Arial" w:cs="Arial"/>
          <w:sz w:val="24"/>
          <w:szCs w:val="24"/>
        </w:rPr>
        <w:t xml:space="preserve">minor </w:t>
      </w:r>
      <w:r w:rsidR="00FD473F">
        <w:rPr>
          <w:rFonts w:ascii="Arial" w:hAnsi="Arial" w:cs="Arial"/>
          <w:sz w:val="24"/>
          <w:szCs w:val="24"/>
        </w:rPr>
        <w:t>modifications of</w:t>
      </w:r>
      <w:r>
        <w:rPr>
          <w:rFonts w:ascii="Arial" w:hAnsi="Arial" w:cs="Arial"/>
          <w:sz w:val="24"/>
          <w:szCs w:val="24"/>
        </w:rPr>
        <w:t xml:space="preserve"> </w:t>
      </w:r>
      <w:r w:rsidR="00FD473F">
        <w:rPr>
          <w:rFonts w:ascii="Arial" w:hAnsi="Arial" w:cs="Arial"/>
          <w:sz w:val="24"/>
          <w:szCs w:val="24"/>
        </w:rPr>
        <w:t>its own</w:t>
      </w:r>
      <w:r w:rsidR="00CC2495">
        <w:rPr>
          <w:rFonts w:ascii="Arial" w:hAnsi="Arial" w:cs="Arial"/>
          <w:sz w:val="24"/>
          <w:szCs w:val="24"/>
        </w:rPr>
        <w:t xml:space="preserve"> to provide factual updates. These a</w:t>
      </w:r>
      <w:r>
        <w:rPr>
          <w:rFonts w:ascii="Arial" w:hAnsi="Arial" w:cs="Arial"/>
          <w:sz w:val="24"/>
          <w:szCs w:val="24"/>
        </w:rPr>
        <w:t xml:space="preserve">re set out in </w:t>
      </w:r>
      <w:r w:rsidRPr="00914EE6">
        <w:rPr>
          <w:rFonts w:ascii="Arial" w:hAnsi="Arial" w:cs="Arial"/>
          <w:b/>
          <w:sz w:val="24"/>
          <w:szCs w:val="24"/>
        </w:rPr>
        <w:t>Appendix 2</w:t>
      </w:r>
      <w:r w:rsidR="00914EE6">
        <w:rPr>
          <w:rFonts w:ascii="Arial" w:hAnsi="Arial" w:cs="Arial"/>
          <w:sz w:val="24"/>
          <w:szCs w:val="24"/>
        </w:rPr>
        <w:t>.</w:t>
      </w:r>
    </w:p>
    <w:p w14:paraId="651C9F0E" w14:textId="77777777" w:rsidR="00A46208" w:rsidRDefault="00A46208" w:rsidP="00FD473F">
      <w:pPr>
        <w:pStyle w:val="NoSpacing"/>
      </w:pPr>
    </w:p>
    <w:p w14:paraId="5CC482D8" w14:textId="47E2CCCA" w:rsidR="00360CF5" w:rsidRPr="00360CF5" w:rsidRDefault="00360CF5" w:rsidP="000E6DDA">
      <w:pPr>
        <w:jc w:val="both"/>
        <w:rPr>
          <w:rFonts w:ascii="Arial" w:hAnsi="Arial" w:cs="Arial"/>
          <w:sz w:val="24"/>
          <w:szCs w:val="24"/>
        </w:rPr>
      </w:pPr>
      <w:r w:rsidRPr="00360CF5">
        <w:rPr>
          <w:rFonts w:ascii="Arial" w:hAnsi="Arial" w:cs="Arial"/>
          <w:sz w:val="24"/>
          <w:szCs w:val="24"/>
        </w:rPr>
        <w:t xml:space="preserve">The Council is satisfied that subject to the modifications being made, that the </w:t>
      </w:r>
      <w:r w:rsidR="009D0A3E">
        <w:rPr>
          <w:rFonts w:ascii="Arial" w:hAnsi="Arial" w:cs="Arial"/>
          <w:sz w:val="24"/>
          <w:szCs w:val="24"/>
        </w:rPr>
        <w:t>Pluckley</w:t>
      </w:r>
      <w:r w:rsidR="00DB2A79">
        <w:rPr>
          <w:rFonts w:ascii="Arial" w:hAnsi="Arial" w:cs="Arial"/>
          <w:sz w:val="24"/>
          <w:szCs w:val="24"/>
        </w:rPr>
        <w:t xml:space="preserve"> </w:t>
      </w:r>
      <w:r w:rsidRPr="00360CF5">
        <w:rPr>
          <w:rFonts w:ascii="Arial" w:hAnsi="Arial" w:cs="Arial"/>
          <w:sz w:val="24"/>
          <w:szCs w:val="24"/>
        </w:rPr>
        <w:t xml:space="preserve">Neighbourhood Plan </w:t>
      </w:r>
      <w:r w:rsidR="00CC2495">
        <w:rPr>
          <w:rFonts w:ascii="Arial" w:hAnsi="Arial" w:cs="Arial"/>
          <w:sz w:val="24"/>
          <w:szCs w:val="24"/>
        </w:rPr>
        <w:t xml:space="preserve">Review </w:t>
      </w:r>
      <w:r w:rsidRPr="00360CF5">
        <w:rPr>
          <w:rFonts w:ascii="Arial" w:hAnsi="Arial" w:cs="Arial"/>
          <w:sz w:val="24"/>
          <w:szCs w:val="24"/>
        </w:rPr>
        <w:t>meets the basic conditions and other legal requirements and can proceed to referendum.</w:t>
      </w:r>
    </w:p>
    <w:p w14:paraId="79DC73E1" w14:textId="77777777" w:rsidR="00360CF5" w:rsidRPr="00360CF5" w:rsidRDefault="00360CF5" w:rsidP="00360CF5">
      <w:pPr>
        <w:rPr>
          <w:rFonts w:ascii="Arial" w:hAnsi="Arial" w:cs="Arial"/>
          <w:sz w:val="24"/>
          <w:szCs w:val="24"/>
        </w:rPr>
      </w:pPr>
    </w:p>
    <w:p w14:paraId="19566FA8" w14:textId="77777777" w:rsidR="00360CF5" w:rsidRPr="00593324" w:rsidRDefault="00360CF5" w:rsidP="00593324">
      <w:pPr>
        <w:pStyle w:val="Heading2"/>
        <w:numPr>
          <w:ilvl w:val="0"/>
          <w:numId w:val="8"/>
        </w:numPr>
        <w:rPr>
          <w:rFonts w:ascii="Arial" w:hAnsi="Arial" w:cs="Arial"/>
          <w:b/>
          <w:color w:val="auto"/>
        </w:rPr>
      </w:pPr>
      <w:r w:rsidRPr="00593324">
        <w:rPr>
          <w:rFonts w:ascii="Arial" w:hAnsi="Arial" w:cs="Arial"/>
          <w:b/>
          <w:color w:val="auto"/>
        </w:rPr>
        <w:t>Referendum Area</w:t>
      </w:r>
    </w:p>
    <w:p w14:paraId="24064FAF" w14:textId="4C295903" w:rsidR="00360CF5" w:rsidRPr="00360CF5" w:rsidRDefault="00360CF5" w:rsidP="000E6DDA">
      <w:pPr>
        <w:jc w:val="both"/>
        <w:rPr>
          <w:rFonts w:ascii="Arial" w:hAnsi="Arial" w:cs="Arial"/>
          <w:sz w:val="24"/>
          <w:szCs w:val="24"/>
        </w:rPr>
      </w:pPr>
      <w:r w:rsidRPr="00360CF5">
        <w:rPr>
          <w:rFonts w:ascii="Arial" w:hAnsi="Arial" w:cs="Arial"/>
          <w:sz w:val="24"/>
          <w:szCs w:val="24"/>
        </w:rPr>
        <w:t xml:space="preserve">In recommending that the modified Plan go forward to referendum, the Examiner considered whether or not the referendum area should extend beyond the designated Neighbourhood Area. </w:t>
      </w:r>
      <w:r w:rsidR="009D0A3E">
        <w:rPr>
          <w:rFonts w:ascii="Arial" w:hAnsi="Arial" w:cs="Arial"/>
          <w:sz w:val="24"/>
          <w:szCs w:val="24"/>
        </w:rPr>
        <w:t xml:space="preserve"> </w:t>
      </w:r>
      <w:r w:rsidRPr="00360CF5">
        <w:rPr>
          <w:rFonts w:ascii="Arial" w:hAnsi="Arial" w:cs="Arial"/>
          <w:sz w:val="24"/>
          <w:szCs w:val="24"/>
        </w:rPr>
        <w:t>The Examiner recommended that there is no need to extend the referendum area.</w:t>
      </w:r>
    </w:p>
    <w:p w14:paraId="212BA346" w14:textId="0B648916" w:rsidR="00360CF5" w:rsidRDefault="00360CF5" w:rsidP="000E6DDA">
      <w:pPr>
        <w:jc w:val="both"/>
        <w:rPr>
          <w:rFonts w:ascii="Arial" w:hAnsi="Arial" w:cs="Arial"/>
          <w:sz w:val="24"/>
          <w:szCs w:val="24"/>
        </w:rPr>
      </w:pPr>
      <w:r w:rsidRPr="00360CF5">
        <w:rPr>
          <w:rFonts w:ascii="Arial" w:hAnsi="Arial" w:cs="Arial"/>
          <w:sz w:val="24"/>
          <w:szCs w:val="24"/>
        </w:rPr>
        <w:t>The Council agrees with this recommendation and concludes that the referendum area will not be extended and will be applied only to the</w:t>
      </w:r>
      <w:r w:rsidR="00593324">
        <w:rPr>
          <w:rFonts w:ascii="Arial" w:hAnsi="Arial" w:cs="Arial"/>
          <w:sz w:val="24"/>
          <w:szCs w:val="24"/>
        </w:rPr>
        <w:t xml:space="preserve"> designated Neighbourhood Area.</w:t>
      </w:r>
    </w:p>
    <w:p w14:paraId="2AEBB6C2" w14:textId="77777777" w:rsidR="00E26D40" w:rsidRPr="00360CF5" w:rsidRDefault="00E26D40" w:rsidP="000E6DDA">
      <w:pPr>
        <w:jc w:val="both"/>
        <w:rPr>
          <w:rFonts w:ascii="Arial" w:hAnsi="Arial" w:cs="Arial"/>
          <w:sz w:val="24"/>
          <w:szCs w:val="24"/>
        </w:rPr>
      </w:pPr>
    </w:p>
    <w:p w14:paraId="22237ED6" w14:textId="77777777" w:rsidR="00360CF5" w:rsidRPr="00593324" w:rsidRDefault="00360CF5" w:rsidP="00593324">
      <w:pPr>
        <w:pStyle w:val="Heading2"/>
        <w:numPr>
          <w:ilvl w:val="0"/>
          <w:numId w:val="8"/>
        </w:numPr>
        <w:rPr>
          <w:rFonts w:ascii="Arial" w:hAnsi="Arial" w:cs="Arial"/>
          <w:b/>
          <w:color w:val="auto"/>
        </w:rPr>
      </w:pPr>
      <w:r w:rsidRPr="00593324">
        <w:rPr>
          <w:rFonts w:ascii="Arial" w:hAnsi="Arial" w:cs="Arial"/>
          <w:b/>
          <w:color w:val="auto"/>
        </w:rPr>
        <w:t>Conclusion</w:t>
      </w:r>
    </w:p>
    <w:p w14:paraId="46C59961" w14:textId="32069DA0" w:rsidR="00360CF5" w:rsidRPr="00360CF5" w:rsidRDefault="00360CF5" w:rsidP="000E6DDA">
      <w:pPr>
        <w:jc w:val="both"/>
        <w:rPr>
          <w:rFonts w:ascii="Arial" w:hAnsi="Arial" w:cs="Arial"/>
          <w:sz w:val="24"/>
          <w:szCs w:val="24"/>
        </w:rPr>
      </w:pPr>
      <w:r w:rsidRPr="00360CF5">
        <w:rPr>
          <w:rFonts w:ascii="Arial" w:hAnsi="Arial" w:cs="Arial"/>
          <w:sz w:val="24"/>
          <w:szCs w:val="24"/>
        </w:rPr>
        <w:t xml:space="preserve">The </w:t>
      </w:r>
      <w:r w:rsidR="009D0A3E">
        <w:rPr>
          <w:rFonts w:ascii="Arial" w:hAnsi="Arial" w:cs="Arial"/>
          <w:sz w:val="24"/>
          <w:szCs w:val="24"/>
        </w:rPr>
        <w:t>Pluckley</w:t>
      </w:r>
      <w:r w:rsidR="00DB2A79">
        <w:rPr>
          <w:rFonts w:ascii="Arial" w:hAnsi="Arial" w:cs="Arial"/>
          <w:sz w:val="24"/>
          <w:szCs w:val="24"/>
        </w:rPr>
        <w:t xml:space="preserve"> </w:t>
      </w:r>
      <w:r w:rsidRPr="00360CF5">
        <w:rPr>
          <w:rFonts w:ascii="Arial" w:hAnsi="Arial" w:cs="Arial"/>
          <w:sz w:val="24"/>
          <w:szCs w:val="24"/>
        </w:rPr>
        <w:t xml:space="preserve">Neighbourhood Plan </w:t>
      </w:r>
      <w:r w:rsidR="002964B5">
        <w:rPr>
          <w:rFonts w:ascii="Arial" w:hAnsi="Arial" w:cs="Arial"/>
          <w:sz w:val="24"/>
          <w:szCs w:val="24"/>
        </w:rPr>
        <w:t xml:space="preserve">Review </w:t>
      </w:r>
      <w:r w:rsidRPr="00360CF5">
        <w:rPr>
          <w:rFonts w:ascii="Arial" w:hAnsi="Arial" w:cs="Arial"/>
          <w:sz w:val="24"/>
          <w:szCs w:val="24"/>
        </w:rPr>
        <w:t>can proceed to a Ne</w:t>
      </w:r>
      <w:r w:rsidR="009C6428">
        <w:rPr>
          <w:rFonts w:ascii="Arial" w:hAnsi="Arial" w:cs="Arial"/>
          <w:sz w:val="24"/>
          <w:szCs w:val="24"/>
        </w:rPr>
        <w:t xml:space="preserve">ighbourhood Planning Referendum. The referendum is due to be held on </w:t>
      </w:r>
      <w:r w:rsidR="009C6428" w:rsidRPr="00E26D40">
        <w:rPr>
          <w:rFonts w:ascii="Arial" w:hAnsi="Arial" w:cs="Arial"/>
          <w:b/>
          <w:sz w:val="24"/>
          <w:szCs w:val="24"/>
        </w:rPr>
        <w:t>T</w:t>
      </w:r>
      <w:r w:rsidR="009D0A3E" w:rsidRPr="00E26D40">
        <w:rPr>
          <w:rFonts w:ascii="Arial" w:hAnsi="Arial" w:cs="Arial"/>
          <w:b/>
          <w:sz w:val="24"/>
          <w:szCs w:val="24"/>
        </w:rPr>
        <w:t>hursday</w:t>
      </w:r>
      <w:r w:rsidR="009C6428" w:rsidRPr="00E26D40">
        <w:rPr>
          <w:rFonts w:ascii="Arial" w:hAnsi="Arial" w:cs="Arial"/>
          <w:b/>
          <w:sz w:val="24"/>
          <w:szCs w:val="24"/>
        </w:rPr>
        <w:t xml:space="preserve"> </w:t>
      </w:r>
      <w:r w:rsidR="009D0A3E" w:rsidRPr="00E26D40">
        <w:rPr>
          <w:rFonts w:ascii="Arial" w:hAnsi="Arial" w:cs="Arial"/>
          <w:b/>
          <w:sz w:val="24"/>
          <w:szCs w:val="24"/>
        </w:rPr>
        <w:t>2</w:t>
      </w:r>
      <w:r w:rsidR="00914EE6" w:rsidRPr="00914EE6">
        <w:rPr>
          <w:rFonts w:ascii="Arial" w:hAnsi="Arial" w:cs="Arial"/>
          <w:b/>
          <w:sz w:val="24"/>
          <w:szCs w:val="24"/>
          <w:vertAlign w:val="superscript"/>
        </w:rPr>
        <w:t>nd</w:t>
      </w:r>
      <w:r w:rsidR="00914EE6">
        <w:rPr>
          <w:rFonts w:ascii="Arial" w:hAnsi="Arial" w:cs="Arial"/>
          <w:b/>
          <w:sz w:val="24"/>
          <w:szCs w:val="24"/>
        </w:rPr>
        <w:t xml:space="preserve"> </w:t>
      </w:r>
      <w:r w:rsidR="009C6428" w:rsidRPr="00E26D40">
        <w:rPr>
          <w:rFonts w:ascii="Arial" w:hAnsi="Arial" w:cs="Arial"/>
          <w:b/>
          <w:sz w:val="24"/>
          <w:szCs w:val="24"/>
        </w:rPr>
        <w:t>Ma</w:t>
      </w:r>
      <w:r w:rsidR="009D0A3E" w:rsidRPr="00E26D40">
        <w:rPr>
          <w:rFonts w:ascii="Arial" w:hAnsi="Arial" w:cs="Arial"/>
          <w:b/>
          <w:sz w:val="24"/>
          <w:szCs w:val="24"/>
        </w:rPr>
        <w:t>y</w:t>
      </w:r>
      <w:r w:rsidR="009C6428" w:rsidRPr="00E26D40">
        <w:rPr>
          <w:rFonts w:ascii="Arial" w:hAnsi="Arial" w:cs="Arial"/>
          <w:b/>
          <w:sz w:val="24"/>
          <w:szCs w:val="24"/>
        </w:rPr>
        <w:t xml:space="preserve"> 202</w:t>
      </w:r>
      <w:r w:rsidR="009D0A3E" w:rsidRPr="00E26D40">
        <w:rPr>
          <w:rFonts w:ascii="Arial" w:hAnsi="Arial" w:cs="Arial"/>
          <w:b/>
          <w:sz w:val="24"/>
          <w:szCs w:val="24"/>
        </w:rPr>
        <w:t>4</w:t>
      </w:r>
      <w:r w:rsidR="009C6428" w:rsidRPr="00E26D40">
        <w:rPr>
          <w:rFonts w:ascii="Arial" w:hAnsi="Arial" w:cs="Arial"/>
          <w:sz w:val="24"/>
          <w:szCs w:val="24"/>
        </w:rPr>
        <w:t>.</w:t>
      </w:r>
      <w:r w:rsidR="009C6428">
        <w:rPr>
          <w:rFonts w:ascii="Arial" w:hAnsi="Arial" w:cs="Arial"/>
          <w:sz w:val="24"/>
          <w:szCs w:val="24"/>
        </w:rPr>
        <w:t xml:space="preserve"> </w:t>
      </w:r>
      <w:r w:rsidR="009D0A3E">
        <w:rPr>
          <w:rFonts w:ascii="Arial" w:hAnsi="Arial" w:cs="Arial"/>
          <w:sz w:val="24"/>
          <w:szCs w:val="24"/>
        </w:rPr>
        <w:t xml:space="preserve"> </w:t>
      </w:r>
      <w:r w:rsidRPr="00360CF5">
        <w:rPr>
          <w:rFonts w:ascii="Arial" w:hAnsi="Arial" w:cs="Arial"/>
          <w:sz w:val="24"/>
          <w:szCs w:val="24"/>
        </w:rPr>
        <w:t xml:space="preserve">The </w:t>
      </w:r>
      <w:r w:rsidR="009D0A3E">
        <w:rPr>
          <w:rFonts w:ascii="Arial" w:hAnsi="Arial" w:cs="Arial"/>
          <w:sz w:val="24"/>
          <w:szCs w:val="24"/>
        </w:rPr>
        <w:t>Pluckley</w:t>
      </w:r>
      <w:r w:rsidR="00DB2A79">
        <w:rPr>
          <w:rFonts w:ascii="Arial" w:hAnsi="Arial" w:cs="Arial"/>
          <w:sz w:val="24"/>
          <w:szCs w:val="24"/>
        </w:rPr>
        <w:t xml:space="preserve"> Parish </w:t>
      </w:r>
      <w:r w:rsidRPr="00360CF5">
        <w:rPr>
          <w:rFonts w:ascii="Arial" w:hAnsi="Arial" w:cs="Arial"/>
          <w:sz w:val="24"/>
          <w:szCs w:val="24"/>
        </w:rPr>
        <w:t>Neighbourhood Area shall define the extent of the referendum area.</w:t>
      </w:r>
    </w:p>
    <w:p w14:paraId="2599FC93" w14:textId="77777777" w:rsidR="00360CF5" w:rsidRPr="00360CF5" w:rsidRDefault="00360CF5" w:rsidP="00360CF5">
      <w:pPr>
        <w:rPr>
          <w:rFonts w:ascii="Arial" w:hAnsi="Arial" w:cs="Arial"/>
          <w:sz w:val="24"/>
          <w:szCs w:val="24"/>
        </w:rPr>
      </w:pPr>
    </w:p>
    <w:p w14:paraId="1F7B612E" w14:textId="28164858" w:rsidR="00360CF5" w:rsidRPr="00360CF5" w:rsidRDefault="00B16D00" w:rsidP="00360CF5">
      <w:pPr>
        <w:rPr>
          <w:rFonts w:ascii="Arial" w:hAnsi="Arial" w:cs="Arial"/>
          <w:sz w:val="24"/>
          <w:szCs w:val="24"/>
        </w:rPr>
      </w:pPr>
      <w:r w:rsidRPr="00B16D00">
        <w:rPr>
          <w:rFonts w:ascii="Arial" w:hAnsi="Arial" w:cs="Arial"/>
          <w:sz w:val="24"/>
          <w:szCs w:val="24"/>
        </w:rPr>
        <w:t>D</w:t>
      </w:r>
      <w:r w:rsidR="008A1245">
        <w:rPr>
          <w:rFonts w:ascii="Arial" w:hAnsi="Arial" w:cs="Arial"/>
          <w:sz w:val="24"/>
          <w:szCs w:val="24"/>
        </w:rPr>
        <w:t xml:space="preserve">ate of Decision Statement: </w:t>
      </w:r>
      <w:r w:rsidR="00CC2495">
        <w:rPr>
          <w:rFonts w:ascii="Arial" w:hAnsi="Arial" w:cs="Arial"/>
          <w:b/>
          <w:sz w:val="24"/>
          <w:szCs w:val="24"/>
        </w:rPr>
        <w:t>19</w:t>
      </w:r>
      <w:r w:rsidR="00875D59" w:rsidRPr="00914EE6">
        <w:rPr>
          <w:rFonts w:ascii="Arial" w:hAnsi="Arial" w:cs="Arial"/>
          <w:b/>
          <w:sz w:val="24"/>
          <w:szCs w:val="24"/>
        </w:rPr>
        <w:t xml:space="preserve"> </w:t>
      </w:r>
      <w:r w:rsidR="009D0A3E" w:rsidRPr="00914EE6">
        <w:rPr>
          <w:rFonts w:ascii="Arial" w:hAnsi="Arial" w:cs="Arial"/>
          <w:b/>
          <w:sz w:val="24"/>
          <w:szCs w:val="24"/>
        </w:rPr>
        <w:t>March</w:t>
      </w:r>
      <w:r w:rsidR="008A1245" w:rsidRPr="00914EE6">
        <w:rPr>
          <w:rFonts w:ascii="Arial" w:hAnsi="Arial" w:cs="Arial"/>
          <w:b/>
          <w:sz w:val="24"/>
          <w:szCs w:val="24"/>
        </w:rPr>
        <w:t xml:space="preserve"> </w:t>
      </w:r>
      <w:r w:rsidR="00360CF5" w:rsidRPr="00914EE6">
        <w:rPr>
          <w:rFonts w:ascii="Arial" w:hAnsi="Arial" w:cs="Arial"/>
          <w:b/>
          <w:sz w:val="24"/>
          <w:szCs w:val="24"/>
        </w:rPr>
        <w:t>202</w:t>
      </w:r>
      <w:r w:rsidR="009D0A3E" w:rsidRPr="00914EE6">
        <w:rPr>
          <w:rFonts w:ascii="Arial" w:hAnsi="Arial" w:cs="Arial"/>
          <w:b/>
          <w:sz w:val="24"/>
          <w:szCs w:val="24"/>
        </w:rPr>
        <w:t>4</w:t>
      </w:r>
    </w:p>
    <w:p w14:paraId="5B4BEA04" w14:textId="77777777" w:rsidR="00360CF5" w:rsidRPr="00360CF5" w:rsidRDefault="00360CF5" w:rsidP="00360CF5">
      <w:pPr>
        <w:rPr>
          <w:rFonts w:ascii="Arial" w:hAnsi="Arial" w:cs="Arial"/>
          <w:sz w:val="24"/>
          <w:szCs w:val="24"/>
        </w:rPr>
      </w:pPr>
    </w:p>
    <w:p w14:paraId="0A5D8029" w14:textId="6D279C1D" w:rsidR="00360CF5" w:rsidRPr="0043727B" w:rsidRDefault="00360CF5" w:rsidP="000E6DDA">
      <w:pPr>
        <w:jc w:val="both"/>
        <w:rPr>
          <w:rFonts w:ascii="Arial" w:hAnsi="Arial" w:cs="Arial"/>
          <w:i/>
          <w:sz w:val="24"/>
          <w:szCs w:val="24"/>
        </w:rPr>
      </w:pPr>
      <w:r w:rsidRPr="00360CF5">
        <w:rPr>
          <w:rFonts w:ascii="Arial" w:hAnsi="Arial" w:cs="Arial"/>
          <w:i/>
          <w:sz w:val="24"/>
          <w:szCs w:val="24"/>
        </w:rPr>
        <w:t>This Decision Statement and the Examiner</w:t>
      </w:r>
      <w:r w:rsidR="009D0A3E">
        <w:rPr>
          <w:rFonts w:ascii="Arial" w:hAnsi="Arial" w:cs="Arial"/>
          <w:i/>
          <w:sz w:val="24"/>
          <w:szCs w:val="24"/>
        </w:rPr>
        <w:t>’</w:t>
      </w:r>
      <w:r w:rsidRPr="00360CF5">
        <w:rPr>
          <w:rFonts w:ascii="Arial" w:hAnsi="Arial" w:cs="Arial"/>
          <w:i/>
          <w:sz w:val="24"/>
          <w:szCs w:val="24"/>
        </w:rPr>
        <w:t xml:space="preserve">s Report will be made available on the </w:t>
      </w:r>
      <w:hyperlink r:id="rId9" w:history="1">
        <w:r w:rsidRPr="00360CF5">
          <w:rPr>
            <w:rFonts w:ascii="Arial" w:hAnsi="Arial" w:cs="Arial"/>
            <w:i/>
            <w:color w:val="0563C1" w:themeColor="hyperlink"/>
            <w:sz w:val="24"/>
            <w:szCs w:val="24"/>
            <w:u w:val="single"/>
          </w:rPr>
          <w:t>Council’s website</w:t>
        </w:r>
      </w:hyperlink>
      <w:r w:rsidR="009D0A3E">
        <w:rPr>
          <w:rFonts w:ascii="Arial" w:hAnsi="Arial" w:cs="Arial"/>
          <w:i/>
          <w:color w:val="0563C1" w:themeColor="hyperlink"/>
          <w:sz w:val="24"/>
          <w:szCs w:val="24"/>
          <w:u w:val="single"/>
        </w:rPr>
        <w:t>,</w:t>
      </w:r>
      <w:r w:rsidR="0043727B">
        <w:rPr>
          <w:rFonts w:ascii="Arial" w:hAnsi="Arial" w:cs="Arial"/>
          <w:i/>
          <w:sz w:val="24"/>
          <w:szCs w:val="24"/>
        </w:rPr>
        <w:t xml:space="preserve"> </w:t>
      </w:r>
      <w:r w:rsidRPr="002964B5">
        <w:rPr>
          <w:rFonts w:ascii="Arial" w:hAnsi="Arial" w:cs="Arial"/>
          <w:i/>
          <w:sz w:val="24"/>
          <w:szCs w:val="24"/>
        </w:rPr>
        <w:t>the</w:t>
      </w:r>
      <w:r w:rsidR="009D0A3E" w:rsidRPr="002964B5">
        <w:rPr>
          <w:rFonts w:ascii="Arial" w:hAnsi="Arial" w:cs="Arial"/>
          <w:i/>
          <w:sz w:val="24"/>
          <w:szCs w:val="24"/>
        </w:rPr>
        <w:t xml:space="preserve"> </w:t>
      </w:r>
      <w:hyperlink r:id="rId10" w:history="1">
        <w:r w:rsidR="009D0A3E" w:rsidRPr="002964B5">
          <w:rPr>
            <w:rStyle w:val="Hyperlink"/>
            <w:rFonts w:ascii="Arial" w:hAnsi="Arial" w:cs="Arial"/>
            <w:i/>
            <w:sz w:val="24"/>
            <w:szCs w:val="24"/>
          </w:rPr>
          <w:t>Pluckley Parish Council website</w:t>
        </w:r>
      </w:hyperlink>
      <w:r w:rsidR="009D0A3E">
        <w:rPr>
          <w:rFonts w:ascii="Arial" w:hAnsi="Arial" w:cs="Arial"/>
          <w:i/>
          <w:sz w:val="24"/>
          <w:szCs w:val="24"/>
        </w:rPr>
        <w:t xml:space="preserve">, </w:t>
      </w:r>
      <w:r w:rsidR="007F1469">
        <w:rPr>
          <w:rFonts w:ascii="Arial" w:hAnsi="Arial" w:cs="Arial"/>
          <w:i/>
          <w:sz w:val="24"/>
          <w:szCs w:val="24"/>
        </w:rPr>
        <w:t xml:space="preserve">and </w:t>
      </w:r>
      <w:r w:rsidR="009D0A3E">
        <w:rPr>
          <w:rFonts w:ascii="Arial" w:hAnsi="Arial" w:cs="Arial"/>
          <w:i/>
          <w:sz w:val="24"/>
          <w:szCs w:val="24"/>
        </w:rPr>
        <w:t>at the Counci</w:t>
      </w:r>
      <w:r w:rsidR="0043727B">
        <w:rPr>
          <w:rFonts w:ascii="Arial" w:hAnsi="Arial" w:cs="Arial"/>
          <w:i/>
          <w:sz w:val="24"/>
          <w:szCs w:val="24"/>
        </w:rPr>
        <w:t>l Offices, Tannery Lane, Ashford, TN23 1PL</w:t>
      </w:r>
      <w:r w:rsidR="007F1469">
        <w:rPr>
          <w:rFonts w:ascii="Arial" w:hAnsi="Arial" w:cs="Arial"/>
          <w:i/>
          <w:sz w:val="24"/>
          <w:szCs w:val="24"/>
        </w:rPr>
        <w:t>.</w:t>
      </w:r>
    </w:p>
    <w:p w14:paraId="400A5D2A" w14:textId="156C69DF" w:rsidR="00360CF5" w:rsidRPr="00360CF5" w:rsidRDefault="00360CF5" w:rsidP="000E6DDA">
      <w:pPr>
        <w:jc w:val="both"/>
        <w:rPr>
          <w:rFonts w:ascii="Arial" w:hAnsi="Arial" w:cs="Arial"/>
          <w:sz w:val="24"/>
          <w:szCs w:val="24"/>
        </w:rPr>
      </w:pPr>
      <w:r w:rsidRPr="00360CF5">
        <w:rPr>
          <w:rFonts w:ascii="Arial" w:hAnsi="Arial" w:cs="Arial"/>
          <w:sz w:val="24"/>
          <w:szCs w:val="24"/>
        </w:rPr>
        <w:br w:type="page"/>
      </w:r>
    </w:p>
    <w:p w14:paraId="730ECB67" w14:textId="77777777" w:rsidR="005A285C" w:rsidRDefault="005A285C" w:rsidP="00593324">
      <w:pPr>
        <w:pStyle w:val="Heading1"/>
        <w:ind w:left="-709" w:right="-897"/>
        <w:jc w:val="both"/>
        <w:rPr>
          <w:rFonts w:ascii="Arial" w:hAnsi="Arial" w:cs="Arial"/>
          <w:b/>
          <w:color w:val="auto"/>
          <w:sz w:val="28"/>
          <w:szCs w:val="28"/>
        </w:rPr>
        <w:sectPr w:rsidR="005A285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8A4FDE8" w14:textId="2E2F9909" w:rsidR="000D64D6" w:rsidRDefault="00360CF5" w:rsidP="00593324">
      <w:pPr>
        <w:pStyle w:val="Heading1"/>
        <w:ind w:left="-709" w:right="-897"/>
        <w:jc w:val="both"/>
        <w:rPr>
          <w:rFonts w:ascii="Arial" w:hAnsi="Arial" w:cs="Arial"/>
          <w:b/>
          <w:color w:val="auto"/>
          <w:sz w:val="28"/>
          <w:szCs w:val="28"/>
        </w:rPr>
      </w:pPr>
      <w:r w:rsidRPr="00593324">
        <w:rPr>
          <w:rFonts w:ascii="Arial" w:hAnsi="Arial" w:cs="Arial"/>
          <w:b/>
          <w:color w:val="auto"/>
          <w:sz w:val="28"/>
          <w:szCs w:val="28"/>
        </w:rPr>
        <w:lastRenderedPageBreak/>
        <w:t>Appendix 1 – Examiner’s recommendations for proposed modifications</w:t>
      </w:r>
      <w:r w:rsidR="000D64D6" w:rsidRPr="00593324">
        <w:rPr>
          <w:rFonts w:ascii="Arial" w:hAnsi="Arial" w:cs="Arial"/>
          <w:b/>
          <w:color w:val="auto"/>
          <w:sz w:val="28"/>
          <w:szCs w:val="28"/>
        </w:rPr>
        <w:t>, Council’s r</w:t>
      </w:r>
      <w:r w:rsidRPr="00593324">
        <w:rPr>
          <w:rFonts w:ascii="Arial" w:hAnsi="Arial" w:cs="Arial"/>
          <w:b/>
          <w:color w:val="auto"/>
          <w:sz w:val="28"/>
          <w:szCs w:val="28"/>
        </w:rPr>
        <w:t>esponse and reasons.</w:t>
      </w:r>
    </w:p>
    <w:p w14:paraId="1CAD8B78" w14:textId="77777777" w:rsidR="00593324" w:rsidRPr="00593324" w:rsidRDefault="00593324" w:rsidP="00593324">
      <w:pPr>
        <w:rPr>
          <w:rFonts w:ascii="Arial" w:hAnsi="Arial" w:cs="Arial"/>
        </w:rPr>
      </w:pPr>
    </w:p>
    <w:tbl>
      <w:tblPr>
        <w:tblStyle w:val="TableGrid1"/>
        <w:tblW w:w="5000" w:type="pct"/>
        <w:tblLook w:val="04A0" w:firstRow="1" w:lastRow="0" w:firstColumn="1" w:lastColumn="0" w:noHBand="0" w:noVBand="1"/>
        <w:tblCaption w:val="Examiner’s recommendations for proposed modifications, Council’s response and reasons."/>
        <w:tblDescription w:val="Examiner’s recommendations for proposed modifications, Council’s response and reasons."/>
      </w:tblPr>
      <w:tblGrid>
        <w:gridCol w:w="1525"/>
        <w:gridCol w:w="1409"/>
        <w:gridCol w:w="6274"/>
        <w:gridCol w:w="2600"/>
        <w:gridCol w:w="2140"/>
      </w:tblGrid>
      <w:tr w:rsidR="00593324" w:rsidRPr="00593324" w14:paraId="405CF33B" w14:textId="77777777" w:rsidTr="00801F2C">
        <w:trPr>
          <w:tblHeader/>
        </w:trPr>
        <w:tc>
          <w:tcPr>
            <w:tcW w:w="547" w:type="pct"/>
            <w:shd w:val="clear" w:color="auto" w:fill="D9D9D9" w:themeFill="background1" w:themeFillShade="D9"/>
          </w:tcPr>
          <w:p w14:paraId="48CC3A6F" w14:textId="77777777" w:rsidR="000D64D6" w:rsidRPr="00801F2C" w:rsidRDefault="000D64D6" w:rsidP="00801F2C">
            <w:pPr>
              <w:spacing w:before="160" w:after="160"/>
              <w:rPr>
                <w:rFonts w:ascii="Arial" w:eastAsia="Times New Roman" w:hAnsi="Arial" w:cs="Arial"/>
                <w:b/>
                <w:lang w:eastAsia="en-GB"/>
              </w:rPr>
            </w:pPr>
            <w:r w:rsidRPr="00801F2C">
              <w:rPr>
                <w:rFonts w:ascii="Arial" w:eastAsia="Times New Roman" w:hAnsi="Arial" w:cs="Arial"/>
                <w:b/>
                <w:lang w:eastAsia="en-GB"/>
              </w:rPr>
              <w:t>Proposed modification number (PM)</w:t>
            </w:r>
          </w:p>
        </w:tc>
        <w:tc>
          <w:tcPr>
            <w:tcW w:w="505" w:type="pct"/>
            <w:shd w:val="clear" w:color="auto" w:fill="D9D9D9" w:themeFill="background1" w:themeFillShade="D9"/>
          </w:tcPr>
          <w:p w14:paraId="5DEA84DF" w14:textId="77777777" w:rsidR="000D64D6" w:rsidRPr="00801F2C" w:rsidRDefault="000D64D6" w:rsidP="00801F2C">
            <w:pPr>
              <w:spacing w:before="160" w:after="160"/>
              <w:rPr>
                <w:rFonts w:ascii="Arial" w:eastAsia="Times New Roman" w:hAnsi="Arial" w:cs="Arial"/>
                <w:b/>
                <w:lang w:eastAsia="en-GB"/>
              </w:rPr>
            </w:pPr>
            <w:r w:rsidRPr="00801F2C">
              <w:rPr>
                <w:rFonts w:ascii="Arial" w:eastAsia="Times New Roman" w:hAnsi="Arial" w:cs="Arial"/>
                <w:b/>
                <w:lang w:eastAsia="en-GB"/>
              </w:rPr>
              <w:t>Page no./ other reference</w:t>
            </w:r>
          </w:p>
        </w:tc>
        <w:tc>
          <w:tcPr>
            <w:tcW w:w="2249" w:type="pct"/>
            <w:shd w:val="clear" w:color="auto" w:fill="D9D9D9" w:themeFill="background1" w:themeFillShade="D9"/>
          </w:tcPr>
          <w:p w14:paraId="08F842F8" w14:textId="77777777" w:rsidR="000D64D6" w:rsidRPr="00801F2C" w:rsidRDefault="000D64D6" w:rsidP="00801F2C">
            <w:pPr>
              <w:spacing w:before="160" w:after="160"/>
              <w:rPr>
                <w:rFonts w:ascii="Arial" w:eastAsia="Times New Roman" w:hAnsi="Arial" w:cs="Arial"/>
                <w:b/>
                <w:lang w:eastAsia="en-GB"/>
              </w:rPr>
            </w:pPr>
            <w:r w:rsidRPr="00801F2C">
              <w:rPr>
                <w:rFonts w:ascii="Arial" w:eastAsia="Times New Roman" w:hAnsi="Arial" w:cs="Arial"/>
                <w:b/>
                <w:lang w:eastAsia="en-GB"/>
              </w:rPr>
              <w:t>Examiners Recommended Modification</w:t>
            </w:r>
          </w:p>
        </w:tc>
        <w:tc>
          <w:tcPr>
            <w:tcW w:w="932" w:type="pct"/>
            <w:shd w:val="clear" w:color="auto" w:fill="D9D9D9" w:themeFill="background1" w:themeFillShade="D9"/>
          </w:tcPr>
          <w:p w14:paraId="372DE369" w14:textId="77777777" w:rsidR="000D64D6" w:rsidRPr="00593324" w:rsidRDefault="000D64D6" w:rsidP="00801F2C">
            <w:pPr>
              <w:spacing w:before="160" w:after="160"/>
              <w:rPr>
                <w:rFonts w:ascii="Arial" w:eastAsia="Times New Roman" w:hAnsi="Arial" w:cs="Arial"/>
                <w:b/>
                <w:lang w:eastAsia="en-GB"/>
              </w:rPr>
            </w:pPr>
            <w:r w:rsidRPr="00593324">
              <w:rPr>
                <w:rFonts w:ascii="Arial" w:hAnsi="Arial" w:cs="Arial"/>
                <w:b/>
              </w:rPr>
              <w:t>Council’s Response</w:t>
            </w:r>
          </w:p>
        </w:tc>
        <w:tc>
          <w:tcPr>
            <w:tcW w:w="767" w:type="pct"/>
            <w:shd w:val="clear" w:color="auto" w:fill="D9D9D9" w:themeFill="background1" w:themeFillShade="D9"/>
          </w:tcPr>
          <w:p w14:paraId="7679F946" w14:textId="77777777" w:rsidR="000D64D6" w:rsidRPr="00593324" w:rsidRDefault="000D64D6" w:rsidP="00801F2C">
            <w:pPr>
              <w:spacing w:before="160" w:after="160"/>
              <w:rPr>
                <w:rFonts w:ascii="Arial" w:eastAsia="Times New Roman" w:hAnsi="Arial" w:cs="Arial"/>
                <w:b/>
                <w:lang w:eastAsia="en-GB"/>
              </w:rPr>
            </w:pPr>
            <w:r w:rsidRPr="00593324">
              <w:rPr>
                <w:rFonts w:ascii="Arial" w:hAnsi="Arial" w:cs="Arial"/>
                <w:b/>
              </w:rPr>
              <w:t xml:space="preserve">Council’s Reasons </w:t>
            </w:r>
          </w:p>
        </w:tc>
      </w:tr>
      <w:tr w:rsidR="000C66A7" w:rsidRPr="00593324" w14:paraId="34F38050" w14:textId="77777777" w:rsidTr="00801F2C">
        <w:tc>
          <w:tcPr>
            <w:tcW w:w="547" w:type="pct"/>
            <w:shd w:val="clear" w:color="auto" w:fill="auto"/>
          </w:tcPr>
          <w:p w14:paraId="4A5C2DFE" w14:textId="7ECFBBC6"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PM1</w:t>
            </w:r>
          </w:p>
        </w:tc>
        <w:tc>
          <w:tcPr>
            <w:tcW w:w="505" w:type="pct"/>
            <w:shd w:val="clear" w:color="auto" w:fill="auto"/>
          </w:tcPr>
          <w:p w14:paraId="4D5D5698" w14:textId="6A7D21DE" w:rsidR="000C66A7" w:rsidRPr="000C66A7" w:rsidRDefault="000C66A7" w:rsidP="000C66A7">
            <w:pPr>
              <w:pStyle w:val="NoSpacing"/>
              <w:jc w:val="center"/>
              <w:rPr>
                <w:rFonts w:ascii="Arial" w:eastAsia="Times New Roman" w:hAnsi="Arial" w:cs="Arial"/>
                <w:lang w:eastAsia="en-GB"/>
              </w:rPr>
            </w:pPr>
            <w:r w:rsidRPr="000C66A7">
              <w:rPr>
                <w:rFonts w:ascii="Arial" w:eastAsia="Times New Roman" w:hAnsi="Arial" w:cs="Arial"/>
                <w:lang w:eastAsia="en-GB"/>
              </w:rPr>
              <w:t>Page 20</w:t>
            </w:r>
          </w:p>
        </w:tc>
        <w:tc>
          <w:tcPr>
            <w:tcW w:w="2249" w:type="pct"/>
            <w:shd w:val="clear" w:color="auto" w:fill="auto"/>
          </w:tcPr>
          <w:p w14:paraId="7B4A4FB2" w14:textId="77777777" w:rsidR="000C66A7" w:rsidRPr="002B2C0A" w:rsidRDefault="000C66A7" w:rsidP="000C66A7">
            <w:pPr>
              <w:spacing w:after="120"/>
              <w:rPr>
                <w:rFonts w:ascii="Arial" w:hAnsi="Arial" w:cs="Arial"/>
                <w:u w:val="single"/>
              </w:rPr>
            </w:pPr>
            <w:r w:rsidRPr="002B2C0A">
              <w:rPr>
                <w:rFonts w:ascii="Arial" w:hAnsi="Arial" w:cs="Arial"/>
                <w:u w:val="single"/>
              </w:rPr>
              <w:t>Policy R3 – Designation of Local Green Spaces</w:t>
            </w:r>
          </w:p>
          <w:p w14:paraId="6CE06ACE" w14:textId="77777777" w:rsidR="000C66A7" w:rsidRPr="002B2C0A" w:rsidRDefault="000C66A7" w:rsidP="000C66A7">
            <w:pPr>
              <w:spacing w:after="120"/>
              <w:rPr>
                <w:rFonts w:ascii="Arial" w:hAnsi="Arial" w:cs="Arial"/>
              </w:rPr>
            </w:pPr>
            <w:r w:rsidRPr="002B2C0A">
              <w:rPr>
                <w:rFonts w:ascii="Arial" w:hAnsi="Arial" w:cs="Arial"/>
              </w:rPr>
              <w:t>Delete 2</w:t>
            </w:r>
            <w:r w:rsidRPr="002B2C0A">
              <w:rPr>
                <w:rFonts w:ascii="Arial" w:hAnsi="Arial" w:cs="Arial"/>
                <w:vertAlign w:val="superscript"/>
              </w:rPr>
              <w:t>nd</w:t>
            </w:r>
            <w:r w:rsidRPr="002B2C0A">
              <w:rPr>
                <w:rFonts w:ascii="Arial" w:hAnsi="Arial" w:cs="Arial"/>
              </w:rPr>
              <w:t xml:space="preserve"> paragraph of Policy text in full and replace with the following text:</w:t>
            </w:r>
          </w:p>
          <w:p w14:paraId="786E4683" w14:textId="77777777" w:rsidR="000C66A7" w:rsidRPr="002B2C0A" w:rsidRDefault="000C66A7" w:rsidP="000C66A7">
            <w:pPr>
              <w:spacing w:after="120"/>
              <w:rPr>
                <w:rFonts w:ascii="Arial" w:hAnsi="Arial" w:cs="Arial"/>
              </w:rPr>
            </w:pPr>
            <w:r w:rsidRPr="002B2C0A">
              <w:rPr>
                <w:rFonts w:ascii="Arial" w:hAnsi="Arial" w:cs="Arial"/>
                <w:b/>
                <w:bCs/>
              </w:rPr>
              <w:t>“Development proposals in the designated Local Green Spaces defined on Map 4 will be managed in accordance with national policy for Green Belts.</w:t>
            </w:r>
            <w:r w:rsidRPr="002B2C0A">
              <w:rPr>
                <w:rFonts w:ascii="Arial" w:hAnsi="Arial" w:cs="Arial"/>
              </w:rPr>
              <w:t>”</w:t>
            </w:r>
          </w:p>
          <w:p w14:paraId="3993FC29" w14:textId="77777777" w:rsidR="000C66A7" w:rsidRPr="002B2C0A" w:rsidRDefault="000C66A7" w:rsidP="000C66A7">
            <w:pPr>
              <w:spacing w:after="120"/>
              <w:rPr>
                <w:rFonts w:ascii="Arial" w:hAnsi="Arial" w:cs="Arial"/>
              </w:rPr>
            </w:pPr>
            <w:r w:rsidRPr="002B2C0A">
              <w:rPr>
                <w:rFonts w:ascii="Arial" w:hAnsi="Arial" w:cs="Arial"/>
              </w:rPr>
              <w:t>Paragraph 6.12 – delete the words ”</w:t>
            </w:r>
            <w:r w:rsidRPr="002B2C0A">
              <w:rPr>
                <w:rFonts w:ascii="Arial" w:hAnsi="Arial" w:cs="Arial"/>
                <w:i/>
                <w:iCs/>
              </w:rPr>
              <w:t>paragraph</w:t>
            </w:r>
            <w:r w:rsidRPr="002B2C0A">
              <w:rPr>
                <w:rFonts w:ascii="Arial" w:hAnsi="Arial" w:cs="Arial"/>
              </w:rPr>
              <w:t xml:space="preserve"> </w:t>
            </w:r>
            <w:r w:rsidRPr="002B2C0A">
              <w:rPr>
                <w:rFonts w:ascii="Arial" w:hAnsi="Arial" w:cs="Arial"/>
                <w:i/>
                <w:iCs/>
              </w:rPr>
              <w:t>77 in</w:t>
            </w:r>
            <w:r w:rsidRPr="002B2C0A">
              <w:rPr>
                <w:rFonts w:ascii="Arial" w:hAnsi="Arial" w:cs="Arial"/>
              </w:rPr>
              <w:t xml:space="preserve"> </w:t>
            </w:r>
            <w:r w:rsidRPr="002B2C0A">
              <w:rPr>
                <w:rFonts w:ascii="Arial" w:hAnsi="Arial" w:cs="Arial"/>
                <w:i/>
                <w:iCs/>
              </w:rPr>
              <w:t>the</w:t>
            </w:r>
            <w:r w:rsidRPr="002B2C0A">
              <w:rPr>
                <w:rFonts w:ascii="Arial" w:hAnsi="Arial" w:cs="Arial"/>
              </w:rPr>
              <w:t xml:space="preserve"> </w:t>
            </w:r>
            <w:r w:rsidRPr="002B2C0A">
              <w:rPr>
                <w:rFonts w:ascii="Arial" w:hAnsi="Arial" w:cs="Arial"/>
                <w:i/>
                <w:iCs/>
              </w:rPr>
              <w:t>NPPF Guidelines</w:t>
            </w:r>
            <w:r w:rsidRPr="002B2C0A">
              <w:rPr>
                <w:rFonts w:ascii="Arial" w:hAnsi="Arial" w:cs="Arial"/>
              </w:rPr>
              <w:t>” and replace with:</w:t>
            </w:r>
          </w:p>
          <w:p w14:paraId="10CFDF96" w14:textId="7D3D925F" w:rsidR="000C66A7" w:rsidRPr="002B2C0A" w:rsidRDefault="000C66A7" w:rsidP="000C66A7">
            <w:pPr>
              <w:spacing w:before="160" w:after="160"/>
              <w:rPr>
                <w:rFonts w:ascii="Arial" w:eastAsia="Times New Roman" w:hAnsi="Arial" w:cs="Arial"/>
                <w:b/>
                <w:lang w:eastAsia="en-GB"/>
              </w:rPr>
            </w:pPr>
            <w:r w:rsidRPr="002B2C0A">
              <w:rPr>
                <w:rFonts w:ascii="Arial" w:hAnsi="Arial" w:cs="Arial"/>
              </w:rPr>
              <w:t>“</w:t>
            </w:r>
            <w:r w:rsidRPr="002B2C0A">
              <w:rPr>
                <w:rFonts w:ascii="Arial" w:hAnsi="Arial" w:cs="Arial"/>
                <w:b/>
                <w:bCs/>
              </w:rPr>
              <w:t>paragraph 106 of the NPPF (December 2023)</w:t>
            </w:r>
            <w:r w:rsidRPr="002B2C0A">
              <w:rPr>
                <w:rFonts w:ascii="Arial" w:hAnsi="Arial" w:cs="Arial"/>
              </w:rPr>
              <w:t>”</w:t>
            </w:r>
          </w:p>
        </w:tc>
        <w:tc>
          <w:tcPr>
            <w:tcW w:w="932" w:type="pct"/>
            <w:shd w:val="clear" w:color="auto" w:fill="auto"/>
          </w:tcPr>
          <w:p w14:paraId="11C13338" w14:textId="1CEAF23F" w:rsidR="000C66A7" w:rsidRPr="00A03BFA" w:rsidRDefault="000C66A7" w:rsidP="000C66A7">
            <w:pPr>
              <w:pStyle w:val="NoSpacing"/>
              <w:rPr>
                <w:rFonts w:ascii="Arial" w:hAnsi="Arial" w:cs="Arial"/>
                <w:b/>
              </w:rPr>
            </w:pPr>
            <w:r w:rsidRPr="000C66A7">
              <w:rPr>
                <w:rFonts w:ascii="Arial" w:hAnsi="Arial" w:cs="Arial"/>
              </w:rPr>
              <w:t>Agree to modify the text as indicated to comply with the examiner’s recommendation.</w:t>
            </w:r>
          </w:p>
        </w:tc>
        <w:tc>
          <w:tcPr>
            <w:tcW w:w="767" w:type="pct"/>
            <w:shd w:val="clear" w:color="auto" w:fill="auto"/>
          </w:tcPr>
          <w:p w14:paraId="3BD6A7E3" w14:textId="777C7F75" w:rsidR="000C66A7" w:rsidRPr="00A03BFA" w:rsidRDefault="000C66A7" w:rsidP="000C66A7">
            <w:pPr>
              <w:pStyle w:val="NoSpacing"/>
              <w:rPr>
                <w:rFonts w:ascii="Arial" w:hAnsi="Arial" w:cs="Arial"/>
                <w:b/>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03DCF5AF" w14:textId="77777777" w:rsidTr="00801F2C">
        <w:tc>
          <w:tcPr>
            <w:tcW w:w="547" w:type="pct"/>
            <w:shd w:val="clear" w:color="auto" w:fill="auto"/>
          </w:tcPr>
          <w:p w14:paraId="52BF0872" w14:textId="39FBA8E9"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PM2</w:t>
            </w:r>
          </w:p>
        </w:tc>
        <w:tc>
          <w:tcPr>
            <w:tcW w:w="505" w:type="pct"/>
            <w:shd w:val="clear" w:color="auto" w:fill="auto"/>
          </w:tcPr>
          <w:p w14:paraId="05B3E7E4" w14:textId="327B57B7" w:rsidR="000C66A7" w:rsidRPr="000C66A7" w:rsidRDefault="000C66A7" w:rsidP="000C66A7">
            <w:pPr>
              <w:pStyle w:val="NoSpacing"/>
              <w:jc w:val="center"/>
              <w:rPr>
                <w:rFonts w:ascii="Arial" w:eastAsia="Times New Roman" w:hAnsi="Arial" w:cs="Arial"/>
                <w:lang w:eastAsia="en-GB"/>
              </w:rPr>
            </w:pPr>
            <w:r w:rsidRPr="000C66A7">
              <w:rPr>
                <w:rFonts w:ascii="Arial" w:eastAsia="Times New Roman" w:hAnsi="Arial" w:cs="Arial"/>
                <w:lang w:eastAsia="en-GB"/>
              </w:rPr>
              <w:t>Page 23</w:t>
            </w:r>
          </w:p>
        </w:tc>
        <w:tc>
          <w:tcPr>
            <w:tcW w:w="2249" w:type="pct"/>
            <w:shd w:val="clear" w:color="auto" w:fill="auto"/>
          </w:tcPr>
          <w:p w14:paraId="083BA843" w14:textId="77777777" w:rsidR="000C66A7" w:rsidRPr="002B2C0A" w:rsidRDefault="000C66A7" w:rsidP="000C66A7">
            <w:pPr>
              <w:spacing w:after="160" w:line="259" w:lineRule="auto"/>
              <w:rPr>
                <w:rFonts w:ascii="Arial" w:hAnsi="Arial" w:cs="Arial"/>
                <w:bCs/>
                <w:u w:val="single"/>
              </w:rPr>
            </w:pPr>
            <w:r w:rsidRPr="002B2C0A">
              <w:rPr>
                <w:rFonts w:ascii="Arial" w:hAnsi="Arial" w:cs="Arial"/>
                <w:bCs/>
                <w:u w:val="single"/>
              </w:rPr>
              <w:t>Policy R4 – Recreation and Community Use</w:t>
            </w:r>
          </w:p>
          <w:p w14:paraId="73B2D267" w14:textId="77777777" w:rsidR="000C66A7" w:rsidRPr="002B2C0A" w:rsidRDefault="000C66A7" w:rsidP="000C66A7">
            <w:pPr>
              <w:spacing w:after="160" w:line="259" w:lineRule="auto"/>
              <w:rPr>
                <w:rFonts w:ascii="Arial" w:hAnsi="Arial" w:cs="Arial"/>
                <w:bCs/>
              </w:rPr>
            </w:pPr>
            <w:r w:rsidRPr="002B2C0A">
              <w:rPr>
                <w:rFonts w:ascii="Arial" w:hAnsi="Arial" w:cs="Arial"/>
                <w:bCs/>
              </w:rPr>
              <w:t>Amend Policy title to read: “</w:t>
            </w:r>
            <w:r w:rsidRPr="002B2C0A">
              <w:rPr>
                <w:rFonts w:ascii="Arial" w:hAnsi="Arial" w:cs="Arial"/>
                <w:b/>
              </w:rPr>
              <w:t>Sites for Community Uses, Recreation and Nature Conservation</w:t>
            </w:r>
            <w:r w:rsidRPr="002B2C0A">
              <w:rPr>
                <w:rFonts w:ascii="Arial" w:hAnsi="Arial" w:cs="Arial"/>
                <w:bCs/>
              </w:rPr>
              <w:t xml:space="preserve">”. </w:t>
            </w:r>
          </w:p>
          <w:p w14:paraId="2E3E9EDF" w14:textId="77777777" w:rsidR="000C66A7" w:rsidRPr="002B2C0A" w:rsidRDefault="000C66A7" w:rsidP="000C66A7">
            <w:pPr>
              <w:spacing w:after="160" w:line="259" w:lineRule="auto"/>
              <w:rPr>
                <w:rFonts w:ascii="Arial" w:hAnsi="Arial" w:cs="Arial"/>
                <w:bCs/>
              </w:rPr>
            </w:pPr>
            <w:r w:rsidRPr="002B2C0A">
              <w:rPr>
                <w:rFonts w:ascii="Arial" w:hAnsi="Arial" w:cs="Arial"/>
                <w:bCs/>
              </w:rPr>
              <w:t xml:space="preserve">Delete existing Policy text in full and replace with: </w:t>
            </w:r>
          </w:p>
          <w:p w14:paraId="3361A8C1" w14:textId="77777777" w:rsidR="000C66A7" w:rsidRPr="002B2C0A" w:rsidRDefault="000C66A7" w:rsidP="000C66A7">
            <w:pPr>
              <w:spacing w:after="160" w:line="259" w:lineRule="auto"/>
              <w:rPr>
                <w:rFonts w:ascii="Arial" w:hAnsi="Arial" w:cs="Arial"/>
                <w:b/>
              </w:rPr>
            </w:pPr>
            <w:r w:rsidRPr="002B2C0A">
              <w:rPr>
                <w:rFonts w:ascii="Arial" w:hAnsi="Arial" w:cs="Arial"/>
                <w:bCs/>
              </w:rPr>
              <w:t>“</w:t>
            </w:r>
            <w:r w:rsidRPr="002B2C0A">
              <w:rPr>
                <w:rFonts w:ascii="Arial" w:hAnsi="Arial" w:cs="Arial"/>
                <w:b/>
              </w:rPr>
              <w:t xml:space="preserve">The following sites, which are defined on Map 5, shall be protected from any inappropriate developments in order that they can be retained for their continued community use for sports and leisure, recreation and nature conservation purposes: </w:t>
            </w:r>
          </w:p>
          <w:p w14:paraId="4493C27D" w14:textId="77777777" w:rsidR="000C66A7" w:rsidRPr="002B2C0A" w:rsidRDefault="000C66A7" w:rsidP="000C66A7">
            <w:pPr>
              <w:pStyle w:val="ListParagraph"/>
              <w:numPr>
                <w:ilvl w:val="0"/>
                <w:numId w:val="15"/>
              </w:numPr>
              <w:spacing w:after="160" w:line="259" w:lineRule="auto"/>
              <w:rPr>
                <w:rFonts w:ascii="Arial" w:hAnsi="Arial" w:cs="Arial"/>
                <w:bCs/>
              </w:rPr>
            </w:pPr>
            <w:r w:rsidRPr="002B2C0A">
              <w:rPr>
                <w:rFonts w:ascii="Arial" w:hAnsi="Arial" w:cs="Arial"/>
                <w:b/>
              </w:rPr>
              <w:t>QEII Recreation Ground</w:t>
            </w:r>
            <w:r w:rsidRPr="002B2C0A">
              <w:rPr>
                <w:rFonts w:ascii="Arial" w:hAnsi="Arial" w:cs="Arial"/>
                <w:bCs/>
              </w:rPr>
              <w:t xml:space="preserve"> </w:t>
            </w:r>
          </w:p>
          <w:p w14:paraId="73990F19" w14:textId="77777777" w:rsidR="000C66A7" w:rsidRPr="002B2C0A" w:rsidRDefault="000C66A7" w:rsidP="000C66A7">
            <w:pPr>
              <w:pStyle w:val="ListParagraph"/>
              <w:numPr>
                <w:ilvl w:val="0"/>
                <w:numId w:val="15"/>
              </w:numPr>
              <w:spacing w:after="160" w:line="259" w:lineRule="auto"/>
              <w:rPr>
                <w:rFonts w:ascii="Arial" w:hAnsi="Arial" w:cs="Arial"/>
                <w:bCs/>
              </w:rPr>
            </w:pPr>
            <w:r w:rsidRPr="002B2C0A">
              <w:rPr>
                <w:rFonts w:ascii="Arial" w:hAnsi="Arial" w:cs="Arial"/>
                <w:b/>
              </w:rPr>
              <w:t>Thorne Field adjacent to the Thorne Estate</w:t>
            </w:r>
            <w:r w:rsidRPr="002B2C0A">
              <w:rPr>
                <w:rFonts w:ascii="Arial" w:hAnsi="Arial" w:cs="Arial"/>
                <w:bCs/>
              </w:rPr>
              <w:t xml:space="preserve"> </w:t>
            </w:r>
          </w:p>
          <w:p w14:paraId="51E51C2E" w14:textId="77777777" w:rsidR="000C66A7" w:rsidRPr="002B2C0A" w:rsidRDefault="000C66A7" w:rsidP="000C66A7">
            <w:pPr>
              <w:pStyle w:val="ListParagraph"/>
              <w:numPr>
                <w:ilvl w:val="0"/>
                <w:numId w:val="15"/>
              </w:numPr>
              <w:spacing w:after="160" w:line="259" w:lineRule="auto"/>
              <w:rPr>
                <w:rFonts w:ascii="Arial" w:hAnsi="Arial" w:cs="Arial"/>
                <w:b/>
              </w:rPr>
            </w:pPr>
            <w:r w:rsidRPr="002B2C0A">
              <w:rPr>
                <w:rFonts w:ascii="Arial" w:hAnsi="Arial" w:cs="Arial"/>
                <w:b/>
              </w:rPr>
              <w:lastRenderedPageBreak/>
              <w:t>The Street Parking Area</w:t>
            </w:r>
          </w:p>
          <w:p w14:paraId="5D76F257" w14:textId="77777777" w:rsidR="000C66A7" w:rsidRPr="002B2C0A" w:rsidRDefault="000C66A7" w:rsidP="000C66A7">
            <w:pPr>
              <w:pStyle w:val="ListParagraph"/>
              <w:numPr>
                <w:ilvl w:val="0"/>
                <w:numId w:val="15"/>
              </w:numPr>
              <w:spacing w:after="160" w:line="259" w:lineRule="auto"/>
              <w:rPr>
                <w:rFonts w:ascii="Arial" w:hAnsi="Arial" w:cs="Arial"/>
                <w:b/>
              </w:rPr>
            </w:pPr>
            <w:r w:rsidRPr="002B2C0A">
              <w:rPr>
                <w:rFonts w:ascii="Arial" w:hAnsi="Arial" w:cs="Arial"/>
                <w:b/>
              </w:rPr>
              <w:t>The Village Hall and Garden</w:t>
            </w:r>
          </w:p>
          <w:p w14:paraId="373BE772" w14:textId="77777777" w:rsidR="000C66A7" w:rsidRPr="002B2C0A" w:rsidRDefault="000C66A7" w:rsidP="000C66A7">
            <w:pPr>
              <w:pStyle w:val="ListParagraph"/>
              <w:numPr>
                <w:ilvl w:val="0"/>
                <w:numId w:val="15"/>
              </w:numPr>
              <w:spacing w:after="160" w:line="259" w:lineRule="auto"/>
              <w:rPr>
                <w:rFonts w:ascii="Arial" w:hAnsi="Arial" w:cs="Arial"/>
                <w:b/>
              </w:rPr>
            </w:pPr>
            <w:r w:rsidRPr="002B2C0A">
              <w:rPr>
                <w:rFonts w:ascii="Arial" w:hAnsi="Arial" w:cs="Arial"/>
                <w:b/>
              </w:rPr>
              <w:t>Nature Field, Chambers Green Road</w:t>
            </w:r>
          </w:p>
          <w:p w14:paraId="61D3CD93" w14:textId="25035B48" w:rsidR="000C66A7" w:rsidRPr="002B2C0A" w:rsidRDefault="000C66A7" w:rsidP="000C66A7">
            <w:pPr>
              <w:spacing w:line="259" w:lineRule="auto"/>
              <w:rPr>
                <w:rFonts w:ascii="Arial" w:hAnsi="Arial" w:cs="Arial"/>
                <w:b/>
              </w:rPr>
            </w:pPr>
            <w:r w:rsidRPr="002B2C0A">
              <w:rPr>
                <w:rFonts w:ascii="Arial" w:hAnsi="Arial" w:cs="Arial"/>
                <w:b/>
              </w:rPr>
              <w:t>Proposals for development at these sites will only be supported if they are related to the existing use of the sites.  Any proposals which would result in the loss or partial loss of the facilities and amenities at these sites must ensure that such loss is replaced by equivalent or improved provision within the Plan area</w:t>
            </w:r>
            <w:r w:rsidRPr="002B2C0A">
              <w:rPr>
                <w:rFonts w:ascii="Arial" w:hAnsi="Arial" w:cs="Arial"/>
                <w:bCs/>
              </w:rPr>
              <w:t>.”</w:t>
            </w:r>
          </w:p>
        </w:tc>
        <w:tc>
          <w:tcPr>
            <w:tcW w:w="932" w:type="pct"/>
            <w:shd w:val="clear" w:color="auto" w:fill="auto"/>
          </w:tcPr>
          <w:p w14:paraId="15825FA4" w14:textId="2FD95D3A" w:rsidR="000C66A7" w:rsidRPr="002A2E47" w:rsidRDefault="000C66A7" w:rsidP="000C66A7">
            <w:pPr>
              <w:pStyle w:val="NoSpacing"/>
              <w:rPr>
                <w:rFonts w:ascii="Arial" w:hAnsi="Arial" w:cs="Arial"/>
              </w:rPr>
            </w:pPr>
            <w:r w:rsidRPr="000C66A7">
              <w:rPr>
                <w:rFonts w:ascii="Arial" w:hAnsi="Arial" w:cs="Arial"/>
              </w:rPr>
              <w:lastRenderedPageBreak/>
              <w:t>Agree to modify the text as indicated to comply with the examiner’s recommendation.</w:t>
            </w:r>
          </w:p>
        </w:tc>
        <w:tc>
          <w:tcPr>
            <w:tcW w:w="767" w:type="pct"/>
            <w:shd w:val="clear" w:color="auto" w:fill="auto"/>
          </w:tcPr>
          <w:p w14:paraId="459BC4E2" w14:textId="12398A2C" w:rsidR="000C66A7" w:rsidRPr="00A03BFA"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17624D32" w14:textId="77777777" w:rsidTr="00801F2C">
        <w:tc>
          <w:tcPr>
            <w:tcW w:w="547" w:type="pct"/>
            <w:shd w:val="clear" w:color="auto" w:fill="auto"/>
          </w:tcPr>
          <w:p w14:paraId="5712B86F" w14:textId="63A9A419"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PM3</w:t>
            </w:r>
          </w:p>
        </w:tc>
        <w:tc>
          <w:tcPr>
            <w:tcW w:w="505" w:type="pct"/>
            <w:shd w:val="clear" w:color="auto" w:fill="auto"/>
          </w:tcPr>
          <w:p w14:paraId="043A6134" w14:textId="55CA731A" w:rsidR="000C66A7" w:rsidRPr="000C66A7" w:rsidRDefault="000C66A7" w:rsidP="000C66A7">
            <w:pPr>
              <w:pStyle w:val="NoSpacing"/>
              <w:jc w:val="center"/>
              <w:rPr>
                <w:rFonts w:ascii="Arial" w:eastAsia="Times New Roman" w:hAnsi="Arial" w:cs="Arial"/>
                <w:lang w:eastAsia="en-GB"/>
              </w:rPr>
            </w:pPr>
            <w:r w:rsidRPr="000C66A7">
              <w:rPr>
                <w:rFonts w:ascii="Arial" w:eastAsia="Times New Roman" w:hAnsi="Arial" w:cs="Arial"/>
                <w:lang w:eastAsia="en-GB"/>
              </w:rPr>
              <w:t>Page 27</w:t>
            </w:r>
          </w:p>
        </w:tc>
        <w:tc>
          <w:tcPr>
            <w:tcW w:w="2249" w:type="pct"/>
            <w:shd w:val="clear" w:color="auto" w:fill="auto"/>
          </w:tcPr>
          <w:p w14:paraId="75EF92F5" w14:textId="77777777" w:rsidR="000C66A7" w:rsidRPr="002B2C0A" w:rsidRDefault="000C66A7" w:rsidP="000C66A7">
            <w:pPr>
              <w:spacing w:line="254" w:lineRule="auto"/>
              <w:rPr>
                <w:rFonts w:ascii="Arial" w:hAnsi="Arial" w:cs="Arial"/>
              </w:rPr>
            </w:pPr>
            <w:r w:rsidRPr="002B2C0A">
              <w:rPr>
                <w:rFonts w:ascii="Arial" w:hAnsi="Arial" w:cs="Arial"/>
                <w:u w:val="single"/>
              </w:rPr>
              <w:t>Policy R6 – Addressing Nutrient Neutrality</w:t>
            </w:r>
          </w:p>
          <w:p w14:paraId="4EAFCA6D" w14:textId="7F4588A6" w:rsidR="000C66A7" w:rsidRPr="002B2C0A" w:rsidRDefault="000C66A7" w:rsidP="000C66A7">
            <w:pPr>
              <w:rPr>
                <w:rFonts w:ascii="Arial" w:hAnsi="Arial" w:cs="Arial"/>
                <w:i/>
                <w:iCs/>
              </w:rPr>
            </w:pPr>
            <w:r w:rsidRPr="002B2C0A">
              <w:rPr>
                <w:rFonts w:ascii="Arial" w:hAnsi="Arial" w:cs="Arial"/>
              </w:rPr>
              <w:t>Delete the words “</w:t>
            </w:r>
            <w:r w:rsidRPr="002B2C0A">
              <w:rPr>
                <w:rFonts w:ascii="Arial" w:hAnsi="Arial" w:cs="Arial"/>
                <w:i/>
                <w:iCs/>
              </w:rPr>
              <w:t xml:space="preserve">residential development and other development including” </w:t>
            </w:r>
            <w:r w:rsidRPr="002B2C0A">
              <w:rPr>
                <w:rFonts w:ascii="Arial" w:hAnsi="Arial" w:cs="Arial"/>
              </w:rPr>
              <w:t>from the first sentence of</w:t>
            </w:r>
            <w:r w:rsidRPr="002B2C0A">
              <w:rPr>
                <w:rFonts w:ascii="Arial" w:hAnsi="Arial" w:cs="Arial"/>
                <w:i/>
                <w:iCs/>
              </w:rPr>
              <w:t xml:space="preserve"> </w:t>
            </w:r>
            <w:r w:rsidRPr="002B2C0A">
              <w:rPr>
                <w:rFonts w:ascii="Arial" w:hAnsi="Arial" w:cs="Arial"/>
              </w:rPr>
              <w:t>Policy text.</w:t>
            </w:r>
          </w:p>
        </w:tc>
        <w:tc>
          <w:tcPr>
            <w:tcW w:w="932" w:type="pct"/>
            <w:shd w:val="clear" w:color="auto" w:fill="auto"/>
          </w:tcPr>
          <w:p w14:paraId="48F59CD3" w14:textId="1B141948" w:rsidR="000C66A7" w:rsidRPr="00A03BFA" w:rsidRDefault="000C66A7" w:rsidP="000C66A7">
            <w:pPr>
              <w:rPr>
                <w:rFonts w:ascii="Arial" w:hAnsi="Arial" w:cs="Arial"/>
                <w:b/>
              </w:rPr>
            </w:pPr>
            <w:r w:rsidRPr="000C66A7">
              <w:rPr>
                <w:rFonts w:ascii="Arial" w:hAnsi="Arial" w:cs="Arial"/>
              </w:rPr>
              <w:t>Agree to modify the text as indicated to comply with the examiner’s recommendation.</w:t>
            </w:r>
          </w:p>
        </w:tc>
        <w:tc>
          <w:tcPr>
            <w:tcW w:w="767" w:type="pct"/>
            <w:shd w:val="clear" w:color="auto" w:fill="auto"/>
          </w:tcPr>
          <w:p w14:paraId="118E33B4" w14:textId="30723746" w:rsidR="000C66A7" w:rsidRPr="00A03BFA"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31F95ED0" w14:textId="77777777" w:rsidTr="00801F2C">
        <w:tc>
          <w:tcPr>
            <w:tcW w:w="547" w:type="pct"/>
            <w:shd w:val="clear" w:color="auto" w:fill="auto"/>
          </w:tcPr>
          <w:p w14:paraId="7F9EB38E" w14:textId="4162A7D6"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PM4</w:t>
            </w:r>
          </w:p>
        </w:tc>
        <w:tc>
          <w:tcPr>
            <w:tcW w:w="505" w:type="pct"/>
            <w:shd w:val="clear" w:color="auto" w:fill="auto"/>
          </w:tcPr>
          <w:p w14:paraId="065B5A42" w14:textId="1972A5D0"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Pages 29 -35</w:t>
            </w:r>
          </w:p>
        </w:tc>
        <w:tc>
          <w:tcPr>
            <w:tcW w:w="2249" w:type="pct"/>
            <w:shd w:val="clear" w:color="auto" w:fill="auto"/>
          </w:tcPr>
          <w:p w14:paraId="6C9DE2BE"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H1A – Windfall Sites Within or Close to Built-up Confines</w:t>
            </w:r>
          </w:p>
          <w:p w14:paraId="0010957A" w14:textId="77777777" w:rsidR="000C66A7" w:rsidRPr="002B2C0A" w:rsidRDefault="000C66A7" w:rsidP="000C66A7">
            <w:pPr>
              <w:spacing w:after="160" w:line="254" w:lineRule="auto"/>
              <w:rPr>
                <w:rFonts w:ascii="Arial" w:hAnsi="Arial" w:cs="Arial"/>
              </w:rPr>
            </w:pPr>
            <w:r w:rsidRPr="002B2C0A">
              <w:rPr>
                <w:rFonts w:ascii="Arial" w:hAnsi="Arial" w:cs="Arial"/>
              </w:rPr>
              <w:t xml:space="preserve">Paragraph 7.7 – delete all text presently in </w:t>
            </w:r>
            <w:r w:rsidRPr="002B2C0A">
              <w:rPr>
                <w:rFonts w:ascii="Arial" w:hAnsi="Arial" w:cs="Arial"/>
                <w:b/>
                <w:bCs/>
              </w:rPr>
              <w:t>bold</w:t>
            </w:r>
            <w:r w:rsidRPr="002B2C0A">
              <w:rPr>
                <w:rFonts w:ascii="Arial" w:hAnsi="Arial" w:cs="Arial"/>
              </w:rPr>
              <w:t xml:space="preserve"> font, and replace with the following text (to be in normal font):</w:t>
            </w:r>
          </w:p>
          <w:p w14:paraId="174325F1" w14:textId="77777777" w:rsidR="000C66A7" w:rsidRPr="002B2C0A" w:rsidRDefault="000C66A7" w:rsidP="000C66A7">
            <w:pPr>
              <w:spacing w:after="160" w:line="254" w:lineRule="auto"/>
              <w:rPr>
                <w:rFonts w:ascii="Arial" w:hAnsi="Arial" w:cs="Arial"/>
                <w:b/>
                <w:bCs/>
              </w:rPr>
            </w:pPr>
            <w:r w:rsidRPr="002B2C0A">
              <w:rPr>
                <w:rFonts w:ascii="Arial" w:hAnsi="Arial" w:cs="Arial"/>
              </w:rPr>
              <w:t>“</w:t>
            </w:r>
            <w:r w:rsidRPr="002B2C0A">
              <w:rPr>
                <w:rFonts w:ascii="Arial" w:hAnsi="Arial" w:cs="Arial"/>
                <w:b/>
                <w:bCs/>
              </w:rPr>
              <w:t xml:space="preserve">The consultation and identified need showed a requirement for three further homes, affordable to young families.  The best scoring site in the Site Appraisal, land at Thorne Garages as defined on Map 6, meets this need.  Ashford Borough Council submitted a planning application in March 2023 (Ref. PA/2023/0424) to deliver these homes, which has a ‘resolution to grant’ by the Borough Council’s Planning Committee subject to the appropriate nutrient neutrality mitigation being identified. </w:t>
            </w:r>
            <w:r w:rsidRPr="002B2C0A">
              <w:rPr>
                <w:rFonts w:ascii="Arial" w:hAnsi="Arial" w:cs="Arial"/>
                <w:b/>
                <w:bCs/>
              </w:rPr>
              <w:lastRenderedPageBreak/>
              <w:t>Given the progress of the planning application, this Review Plan does not seek to allocate this site, and instead the site will be considered as ‘windfall’ housing and assessed under the relevant planning policies.  No further housing sites are allocated in this Review Plan</w:t>
            </w:r>
            <w:r w:rsidRPr="002B2C0A">
              <w:rPr>
                <w:rFonts w:ascii="Arial" w:hAnsi="Arial" w:cs="Arial"/>
              </w:rPr>
              <w:t>.”</w:t>
            </w:r>
            <w:r w:rsidRPr="002B2C0A">
              <w:rPr>
                <w:rFonts w:ascii="Arial" w:hAnsi="Arial" w:cs="Arial"/>
                <w:b/>
                <w:bCs/>
              </w:rPr>
              <w:t xml:space="preserve"> </w:t>
            </w:r>
          </w:p>
          <w:p w14:paraId="06134002" w14:textId="77777777" w:rsidR="000C66A7" w:rsidRPr="002B2C0A" w:rsidRDefault="000C66A7" w:rsidP="000C66A7">
            <w:pPr>
              <w:spacing w:after="160" w:line="254" w:lineRule="auto"/>
              <w:rPr>
                <w:rFonts w:ascii="Arial" w:hAnsi="Arial" w:cs="Arial"/>
              </w:rPr>
            </w:pPr>
            <w:r w:rsidRPr="002B2C0A">
              <w:rPr>
                <w:rFonts w:ascii="Arial" w:hAnsi="Arial" w:cs="Arial"/>
              </w:rPr>
              <w:t>Re-number and re-title Policy H1A as “</w:t>
            </w:r>
            <w:r w:rsidRPr="002B2C0A">
              <w:rPr>
                <w:rFonts w:ascii="Arial" w:hAnsi="Arial" w:cs="Arial"/>
                <w:b/>
                <w:bCs/>
              </w:rPr>
              <w:t>Policy H1- Windfall Housing Development</w:t>
            </w:r>
            <w:r w:rsidRPr="002B2C0A">
              <w:rPr>
                <w:rFonts w:ascii="Arial" w:hAnsi="Arial" w:cs="Arial"/>
              </w:rPr>
              <w:t>”</w:t>
            </w:r>
          </w:p>
          <w:p w14:paraId="2B8B495D" w14:textId="77777777" w:rsidR="000C66A7" w:rsidRPr="002B2C0A" w:rsidRDefault="000C66A7" w:rsidP="000C66A7">
            <w:pPr>
              <w:spacing w:after="160" w:line="254" w:lineRule="auto"/>
              <w:rPr>
                <w:rFonts w:ascii="Arial" w:hAnsi="Arial" w:cs="Arial"/>
                <w:i/>
                <w:iCs/>
              </w:rPr>
            </w:pPr>
            <w:r w:rsidRPr="002B2C0A">
              <w:rPr>
                <w:rFonts w:ascii="Arial" w:hAnsi="Arial" w:cs="Arial"/>
              </w:rPr>
              <w:t>Page 30 - delete the words</w:t>
            </w:r>
            <w:r w:rsidRPr="002B2C0A">
              <w:rPr>
                <w:rFonts w:ascii="Arial" w:hAnsi="Arial" w:cs="Arial"/>
                <w:b/>
                <w:bCs/>
              </w:rPr>
              <w:t xml:space="preserve"> </w:t>
            </w:r>
            <w:r w:rsidRPr="002B2C0A">
              <w:rPr>
                <w:rFonts w:ascii="Arial" w:hAnsi="Arial" w:cs="Arial"/>
              </w:rPr>
              <w:t>“</w:t>
            </w:r>
            <w:r w:rsidRPr="002B2C0A">
              <w:rPr>
                <w:rFonts w:ascii="Arial" w:hAnsi="Arial" w:cs="Arial"/>
                <w:i/>
                <w:iCs/>
              </w:rPr>
              <w:t>The General Windfall Criteria”.</w:t>
            </w:r>
          </w:p>
          <w:p w14:paraId="198A44C1" w14:textId="77777777" w:rsidR="000C66A7" w:rsidRPr="002B2C0A" w:rsidRDefault="000C66A7" w:rsidP="000C66A7">
            <w:pPr>
              <w:spacing w:after="160" w:line="254" w:lineRule="auto"/>
              <w:rPr>
                <w:rFonts w:ascii="Arial" w:hAnsi="Arial" w:cs="Arial"/>
              </w:rPr>
            </w:pPr>
            <w:r w:rsidRPr="002B2C0A">
              <w:rPr>
                <w:rFonts w:ascii="Arial" w:hAnsi="Arial" w:cs="Arial"/>
              </w:rPr>
              <w:t>Page 31 – delete the words “</w:t>
            </w:r>
            <w:r w:rsidRPr="002B2C0A">
              <w:rPr>
                <w:rFonts w:ascii="Arial" w:hAnsi="Arial" w:cs="Arial"/>
                <w:i/>
                <w:iCs/>
              </w:rPr>
              <w:t>Windfall Sites in Specific Areas”</w:t>
            </w:r>
            <w:r w:rsidRPr="002B2C0A">
              <w:rPr>
                <w:rFonts w:ascii="Arial" w:hAnsi="Arial" w:cs="Arial"/>
              </w:rPr>
              <w:t>.</w:t>
            </w:r>
          </w:p>
          <w:p w14:paraId="687C6AD1" w14:textId="77777777" w:rsidR="000C66A7" w:rsidRPr="002B2C0A" w:rsidRDefault="000C66A7" w:rsidP="000C66A7">
            <w:pPr>
              <w:spacing w:after="160" w:line="254" w:lineRule="auto"/>
              <w:rPr>
                <w:rFonts w:ascii="Arial" w:hAnsi="Arial" w:cs="Arial"/>
              </w:rPr>
            </w:pPr>
            <w:r w:rsidRPr="002B2C0A">
              <w:rPr>
                <w:rFonts w:ascii="Arial" w:hAnsi="Arial" w:cs="Arial"/>
              </w:rPr>
              <w:t xml:space="preserve">Paragraph 7.18 – delete this paragraph. </w:t>
            </w:r>
          </w:p>
          <w:p w14:paraId="081AB171" w14:textId="77777777" w:rsidR="000C66A7" w:rsidRPr="002B2C0A" w:rsidRDefault="000C66A7" w:rsidP="000C66A7">
            <w:pPr>
              <w:spacing w:after="160" w:line="254" w:lineRule="auto"/>
              <w:rPr>
                <w:rFonts w:ascii="Arial" w:hAnsi="Arial" w:cs="Arial"/>
              </w:rPr>
            </w:pPr>
            <w:r w:rsidRPr="002B2C0A">
              <w:rPr>
                <w:rFonts w:ascii="Arial" w:hAnsi="Arial" w:cs="Arial"/>
              </w:rPr>
              <w:t>Delete existing Policy text in full, and replace with</w:t>
            </w:r>
          </w:p>
          <w:p w14:paraId="0315E38B" w14:textId="77777777" w:rsidR="000C66A7" w:rsidRPr="002B2C0A" w:rsidRDefault="000C66A7" w:rsidP="000C66A7">
            <w:pPr>
              <w:spacing w:after="160" w:line="254" w:lineRule="auto"/>
              <w:rPr>
                <w:rFonts w:ascii="Arial" w:hAnsi="Arial" w:cs="Arial"/>
                <w:b/>
                <w:bCs/>
              </w:rPr>
            </w:pPr>
            <w:r w:rsidRPr="002B2C0A">
              <w:rPr>
                <w:rFonts w:ascii="Arial" w:hAnsi="Arial" w:cs="Arial"/>
              </w:rPr>
              <w:t>“</w:t>
            </w:r>
            <w:r w:rsidRPr="002B2C0A">
              <w:rPr>
                <w:rFonts w:ascii="Arial" w:hAnsi="Arial" w:cs="Arial"/>
                <w:b/>
                <w:bCs/>
              </w:rPr>
              <w:t>Proposals for new residential development on ‘windfall’ sites within, adjoining or close to the built-up confines of Pluckley, as defined on Map 7, or within the built-up confines of Pluckley Thorne and Pluckley Station, as defined on Maps 8 and 9 respectively, will be supported, where the proposals satisfy the following criteria:</w:t>
            </w:r>
          </w:p>
          <w:p w14:paraId="79C6F467"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is of a scale, layout, design and appearance that is compatible with the character and density of the surrounding area;</w:t>
            </w:r>
          </w:p>
          <w:p w14:paraId="609B1A5D"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will not have any adverse impacts upon residential amenity in the vicinity of the site;</w:t>
            </w:r>
          </w:p>
          <w:p w14:paraId="394F57CC"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 xml:space="preserve">would not result in harm to or the loss of public or private open spaces that contribute positively to </w:t>
            </w:r>
            <w:r w:rsidRPr="002B2C0A">
              <w:rPr>
                <w:rFonts w:ascii="Arial" w:hAnsi="Arial" w:cs="Arial"/>
                <w:b/>
                <w:bCs/>
              </w:rPr>
              <w:lastRenderedPageBreak/>
              <w:t>the character of the local area (including residential gardens);</w:t>
            </w:r>
          </w:p>
          <w:p w14:paraId="33E80A2C"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would not result in any significant harm to the surrounding landscape, to nearby heritage assets, nature conservation sites and biodiversity networks and maintains the openness of the wider countryside;</w:t>
            </w:r>
          </w:p>
          <w:p w14:paraId="67DB0463"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 xml:space="preserve">where required, demonstrates nutrient neutrality regarding the </w:t>
            </w:r>
            <w:proofErr w:type="spellStart"/>
            <w:r w:rsidRPr="002B2C0A">
              <w:rPr>
                <w:rFonts w:ascii="Arial" w:hAnsi="Arial" w:cs="Arial"/>
                <w:b/>
                <w:bCs/>
              </w:rPr>
              <w:t>Stodmarsh</w:t>
            </w:r>
            <w:proofErr w:type="spellEnd"/>
            <w:r w:rsidRPr="002B2C0A">
              <w:rPr>
                <w:rFonts w:ascii="Arial" w:hAnsi="Arial" w:cs="Arial"/>
                <w:b/>
                <w:bCs/>
              </w:rPr>
              <w:t xml:space="preserve"> SAC/SPA/Ramsar designated site for the lifetime of the development;</w:t>
            </w:r>
          </w:p>
          <w:p w14:paraId="584431F7"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the proposals incorporate safe and suitable access for pedestrians and vehicles in accordance with the relevant policies and standards of Kent County Council as Highways Authority;</w:t>
            </w:r>
          </w:p>
          <w:p w14:paraId="4B3DAF11"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 xml:space="preserve">safeguards and, where appropriate, enhances existing Public Rights of Way in the vicinity of the site, including Public Footpaths, Bridleways, Byways and Cycle Routes in order to provide sustainable transport choices for new developments; </w:t>
            </w:r>
          </w:p>
          <w:p w14:paraId="1871ECF4"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is located to provide residents with opportunities to use local public transport services;</w:t>
            </w:r>
          </w:p>
          <w:p w14:paraId="659C14F2"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 xml:space="preserve">does not lead to a requirement for substantial new infrastructure or other facilities to support the development; </w:t>
            </w:r>
          </w:p>
          <w:p w14:paraId="2FDC6C9E"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would not displace an existing active use at the site, such as employment, community or leisure facilities;</w:t>
            </w:r>
          </w:p>
          <w:p w14:paraId="363FC809"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lastRenderedPageBreak/>
              <w:t>has no adverse impacts upon the designated Conservation Areas in the Plan area (as defined on Maps 10 and 11);</w:t>
            </w:r>
          </w:p>
          <w:p w14:paraId="47E9C48E" w14:textId="77777777" w:rsidR="000C66A7" w:rsidRPr="002B2C0A" w:rsidRDefault="000C66A7" w:rsidP="000C66A7">
            <w:pPr>
              <w:pStyle w:val="ListParagraph"/>
              <w:numPr>
                <w:ilvl w:val="0"/>
                <w:numId w:val="16"/>
              </w:numPr>
              <w:spacing w:after="160" w:line="254" w:lineRule="auto"/>
              <w:rPr>
                <w:rFonts w:ascii="Arial" w:hAnsi="Arial" w:cs="Arial"/>
                <w:b/>
                <w:bCs/>
              </w:rPr>
            </w:pPr>
            <w:r w:rsidRPr="002B2C0A">
              <w:rPr>
                <w:rFonts w:ascii="Arial" w:hAnsi="Arial" w:cs="Arial"/>
                <w:b/>
                <w:bCs/>
              </w:rPr>
              <w:t>takes account of all relevant policies in the adopted Ashford Local Plan 2030 (including Policy SP7) and the guidance contained in Supplementary Planning Documents.</w:t>
            </w:r>
          </w:p>
          <w:p w14:paraId="6E2659C5" w14:textId="77777777" w:rsidR="000C66A7" w:rsidRPr="002B2C0A" w:rsidRDefault="000C66A7" w:rsidP="000C66A7">
            <w:pPr>
              <w:spacing w:line="254" w:lineRule="auto"/>
              <w:rPr>
                <w:rFonts w:ascii="Arial" w:hAnsi="Arial" w:cs="Arial"/>
                <w:b/>
                <w:bCs/>
              </w:rPr>
            </w:pPr>
          </w:p>
          <w:p w14:paraId="33CB3A7E" w14:textId="1AF22BF0" w:rsidR="000C66A7" w:rsidRPr="002B2C0A" w:rsidRDefault="000C66A7" w:rsidP="000C66A7">
            <w:pPr>
              <w:spacing w:line="254" w:lineRule="auto"/>
              <w:rPr>
                <w:rFonts w:ascii="Arial" w:hAnsi="Arial" w:cs="Arial"/>
                <w:b/>
                <w:bCs/>
              </w:rPr>
            </w:pPr>
            <w:r w:rsidRPr="002B2C0A">
              <w:rPr>
                <w:rFonts w:ascii="Arial" w:hAnsi="Arial" w:cs="Arial"/>
                <w:b/>
                <w:bCs/>
              </w:rPr>
              <w:t xml:space="preserve">Proposals which include self-build housing or housing suitable for residents seeking smaller homes will be encouraged. </w:t>
            </w:r>
          </w:p>
          <w:p w14:paraId="578C57D3" w14:textId="77777777" w:rsidR="000C66A7" w:rsidRPr="002B2C0A" w:rsidRDefault="000C66A7" w:rsidP="000C66A7">
            <w:pPr>
              <w:spacing w:line="254" w:lineRule="auto"/>
              <w:rPr>
                <w:rFonts w:ascii="Arial" w:hAnsi="Arial" w:cs="Arial"/>
                <w:b/>
                <w:bCs/>
              </w:rPr>
            </w:pPr>
          </w:p>
          <w:p w14:paraId="4E87E120" w14:textId="587FA7AF" w:rsidR="000C66A7" w:rsidRPr="005C569F" w:rsidRDefault="000C66A7" w:rsidP="000C66A7">
            <w:pPr>
              <w:spacing w:line="254" w:lineRule="auto"/>
              <w:rPr>
                <w:rFonts w:ascii="Arial" w:hAnsi="Arial" w:cs="Arial"/>
                <w:b/>
                <w:bCs/>
              </w:rPr>
            </w:pPr>
            <w:r w:rsidRPr="002B2C0A">
              <w:rPr>
                <w:rFonts w:ascii="Arial" w:hAnsi="Arial" w:cs="Arial"/>
                <w:b/>
                <w:bCs/>
              </w:rPr>
              <w:t>Within those parts of the Plan area that are situated beyond the built-up confines of the settlements of Pluckley, Pluckley Thorne and Pluckley Station, as defined on Maps 7-9 respectively, proposals for new development on ‘windfall’ or other non-allocated sites will only be supported where their impact, individually or cumulatively, would not lead to the physical or visual coalescence of the settlements and their separate identities and character, or to the significant erosion of a gap between the settlements.</w:t>
            </w:r>
            <w:r w:rsidRPr="002B2C0A">
              <w:rPr>
                <w:rFonts w:ascii="Arial" w:hAnsi="Arial" w:cs="Arial"/>
              </w:rPr>
              <w:t>”</w:t>
            </w:r>
          </w:p>
          <w:p w14:paraId="4DD4738C" w14:textId="77777777" w:rsidR="000C66A7" w:rsidRPr="002B2C0A" w:rsidRDefault="000C66A7" w:rsidP="000C66A7">
            <w:pPr>
              <w:spacing w:line="254" w:lineRule="auto"/>
              <w:rPr>
                <w:rFonts w:ascii="Arial" w:hAnsi="Arial" w:cs="Arial"/>
              </w:rPr>
            </w:pPr>
          </w:p>
          <w:p w14:paraId="6A61A36A" w14:textId="77777777" w:rsidR="000C66A7" w:rsidRPr="002B2C0A" w:rsidRDefault="000C66A7" w:rsidP="000C66A7">
            <w:pPr>
              <w:spacing w:line="254" w:lineRule="auto"/>
              <w:rPr>
                <w:rFonts w:ascii="Arial" w:hAnsi="Arial" w:cs="Arial"/>
              </w:rPr>
            </w:pPr>
            <w:r w:rsidRPr="002B2C0A">
              <w:rPr>
                <w:rFonts w:ascii="Arial" w:hAnsi="Arial" w:cs="Arial"/>
              </w:rPr>
              <w:t>Delete the areas defined by blue lines on Map 7.</w:t>
            </w:r>
          </w:p>
          <w:p w14:paraId="3EC70661" w14:textId="77777777" w:rsidR="000C66A7" w:rsidRPr="002B2C0A" w:rsidRDefault="000C66A7" w:rsidP="000C66A7">
            <w:pPr>
              <w:spacing w:line="254" w:lineRule="auto"/>
              <w:rPr>
                <w:rFonts w:ascii="Arial" w:hAnsi="Arial" w:cs="Arial"/>
              </w:rPr>
            </w:pPr>
          </w:p>
          <w:p w14:paraId="024017EC" w14:textId="6C4A71B6" w:rsidR="000C66A7" w:rsidRPr="002B2C0A" w:rsidRDefault="000C66A7" w:rsidP="000C66A7">
            <w:pPr>
              <w:spacing w:line="254" w:lineRule="auto"/>
              <w:rPr>
                <w:rFonts w:ascii="Arial" w:hAnsi="Arial" w:cs="Arial"/>
              </w:rPr>
            </w:pPr>
            <w:r w:rsidRPr="002B2C0A">
              <w:rPr>
                <w:rFonts w:ascii="Arial" w:hAnsi="Arial" w:cs="Arial"/>
              </w:rPr>
              <w:t xml:space="preserve">Delete the text (with no paragraph number) on Page 31 that is beneath the Policy text in </w:t>
            </w:r>
            <w:r w:rsidRPr="002B2C0A">
              <w:rPr>
                <w:rFonts w:ascii="Arial" w:hAnsi="Arial" w:cs="Arial"/>
                <w:b/>
                <w:bCs/>
              </w:rPr>
              <w:t>bold</w:t>
            </w:r>
            <w:r w:rsidRPr="002B2C0A">
              <w:rPr>
                <w:rFonts w:ascii="Arial" w:hAnsi="Arial" w:cs="Arial"/>
              </w:rPr>
              <w:t xml:space="preserve"> font under the heading of “Windfall Sites in Specific Areas”.</w:t>
            </w:r>
          </w:p>
          <w:p w14:paraId="6FE258F3" w14:textId="77777777" w:rsidR="000C66A7" w:rsidRPr="002B2C0A" w:rsidRDefault="000C66A7" w:rsidP="000C66A7">
            <w:pPr>
              <w:spacing w:line="254" w:lineRule="auto"/>
              <w:rPr>
                <w:rFonts w:ascii="Arial" w:hAnsi="Arial" w:cs="Arial"/>
              </w:rPr>
            </w:pPr>
          </w:p>
          <w:p w14:paraId="6E192A5F" w14:textId="789C360C" w:rsidR="000C66A7" w:rsidRDefault="000C66A7" w:rsidP="000C66A7">
            <w:pPr>
              <w:spacing w:line="254" w:lineRule="auto"/>
              <w:rPr>
                <w:rFonts w:ascii="Arial" w:hAnsi="Arial" w:cs="Arial"/>
              </w:rPr>
            </w:pPr>
            <w:r w:rsidRPr="002B2C0A">
              <w:rPr>
                <w:rFonts w:ascii="Arial" w:hAnsi="Arial" w:cs="Arial"/>
              </w:rPr>
              <w:t xml:space="preserve">Enhance the </w:t>
            </w:r>
            <w:r w:rsidRPr="002B2C0A">
              <w:rPr>
                <w:rFonts w:ascii="Arial" w:hAnsi="Arial" w:cs="Arial"/>
                <w:u w:val="single"/>
              </w:rPr>
              <w:t>red line</w:t>
            </w:r>
            <w:r w:rsidRPr="002B2C0A">
              <w:rPr>
                <w:rFonts w:ascii="Arial" w:hAnsi="Arial" w:cs="Arial"/>
              </w:rPr>
              <w:t xml:space="preserve"> boundaries shown on Maps 7-9 to ensure their clarity for users of the Review Plan.</w:t>
            </w:r>
          </w:p>
          <w:p w14:paraId="1BD26D69" w14:textId="77777777" w:rsidR="000C66A7" w:rsidRPr="002B2C0A" w:rsidRDefault="000C66A7" w:rsidP="000C66A7">
            <w:pPr>
              <w:spacing w:line="254" w:lineRule="auto"/>
              <w:rPr>
                <w:rFonts w:ascii="Arial" w:hAnsi="Arial" w:cs="Arial"/>
              </w:rPr>
            </w:pPr>
          </w:p>
          <w:p w14:paraId="79A23944" w14:textId="15085561" w:rsidR="000C66A7" w:rsidRPr="002B2C0A" w:rsidRDefault="000C66A7" w:rsidP="000C66A7">
            <w:pPr>
              <w:spacing w:line="254" w:lineRule="auto"/>
              <w:rPr>
                <w:rFonts w:ascii="Arial" w:hAnsi="Arial" w:cs="Arial"/>
              </w:rPr>
            </w:pPr>
            <w:r w:rsidRPr="002B2C0A">
              <w:rPr>
                <w:rFonts w:ascii="Arial" w:hAnsi="Arial" w:cs="Arial"/>
              </w:rPr>
              <w:t xml:space="preserve">Amend Map 9 to include the Station Road Garage/Estuary Cars site </w:t>
            </w:r>
            <w:r w:rsidRPr="002B2C0A">
              <w:rPr>
                <w:rFonts w:ascii="Arial" w:hAnsi="Arial" w:cs="Arial"/>
                <w:u w:val="single"/>
              </w:rPr>
              <w:t>within</w:t>
            </w:r>
            <w:r w:rsidRPr="002B2C0A">
              <w:rPr>
                <w:rFonts w:ascii="Arial" w:hAnsi="Arial" w:cs="Arial"/>
              </w:rPr>
              <w:t xml:space="preserve"> the built-up confines boundary of the Pluckley Station settlement. </w:t>
            </w:r>
          </w:p>
        </w:tc>
        <w:tc>
          <w:tcPr>
            <w:tcW w:w="932" w:type="pct"/>
            <w:shd w:val="clear" w:color="auto" w:fill="auto"/>
          </w:tcPr>
          <w:p w14:paraId="5F7BD4BF" w14:textId="2A3778AB" w:rsidR="000C66A7" w:rsidRPr="007B60D6" w:rsidRDefault="000C66A7" w:rsidP="000C66A7">
            <w:pPr>
              <w:rPr>
                <w:rFonts w:ascii="Arial" w:hAnsi="Arial" w:cs="Arial"/>
                <w:b/>
              </w:rPr>
            </w:pPr>
            <w:r w:rsidRPr="000C66A7">
              <w:rPr>
                <w:rFonts w:ascii="Arial" w:hAnsi="Arial" w:cs="Arial"/>
              </w:rPr>
              <w:lastRenderedPageBreak/>
              <w:t>Agree to modify the text</w:t>
            </w:r>
            <w:r>
              <w:rPr>
                <w:rFonts w:ascii="Arial" w:hAnsi="Arial" w:cs="Arial"/>
              </w:rPr>
              <w:t xml:space="preserve"> and maps</w:t>
            </w:r>
            <w:r w:rsidRPr="000C66A7">
              <w:rPr>
                <w:rFonts w:ascii="Arial" w:hAnsi="Arial" w:cs="Arial"/>
              </w:rPr>
              <w:t xml:space="preserve"> as indicated to comply with the examiner’s recommendation.</w:t>
            </w:r>
          </w:p>
        </w:tc>
        <w:tc>
          <w:tcPr>
            <w:tcW w:w="767" w:type="pct"/>
            <w:shd w:val="clear" w:color="auto" w:fill="auto"/>
          </w:tcPr>
          <w:p w14:paraId="2C9D84B8" w14:textId="65679CE3" w:rsidR="000C66A7" w:rsidRPr="007B60D6" w:rsidRDefault="000C66A7" w:rsidP="000C66A7">
            <w:pPr>
              <w:rPr>
                <w:rFonts w:ascii="Arial" w:hAnsi="Arial" w:cs="Arial"/>
                <w:b/>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5CD1DAFB" w14:textId="77777777" w:rsidTr="00801F2C">
        <w:tc>
          <w:tcPr>
            <w:tcW w:w="547" w:type="pct"/>
            <w:shd w:val="clear" w:color="auto" w:fill="auto"/>
          </w:tcPr>
          <w:p w14:paraId="20D1E815" w14:textId="71BEFE91" w:rsidR="000C66A7" w:rsidRPr="000C66A7" w:rsidRDefault="000C66A7" w:rsidP="000C66A7">
            <w:pPr>
              <w:pStyle w:val="NoSpacing"/>
              <w:jc w:val="center"/>
              <w:rPr>
                <w:rFonts w:ascii="Arial" w:eastAsia="Times New Roman" w:hAnsi="Arial" w:cs="Arial"/>
                <w:lang w:eastAsia="en-GB"/>
              </w:rPr>
            </w:pPr>
            <w:r w:rsidRPr="000C66A7">
              <w:rPr>
                <w:rFonts w:ascii="Arial" w:hAnsi="Arial" w:cs="Arial"/>
              </w:rPr>
              <w:lastRenderedPageBreak/>
              <w:t>PM5</w:t>
            </w:r>
          </w:p>
        </w:tc>
        <w:tc>
          <w:tcPr>
            <w:tcW w:w="505" w:type="pct"/>
            <w:shd w:val="clear" w:color="auto" w:fill="auto"/>
          </w:tcPr>
          <w:p w14:paraId="2FC1406D" w14:textId="218DEC40" w:rsidR="000C66A7" w:rsidRPr="000C66A7" w:rsidRDefault="000C66A7" w:rsidP="000C66A7">
            <w:pPr>
              <w:pStyle w:val="NoSpacing"/>
              <w:jc w:val="center"/>
              <w:rPr>
                <w:rFonts w:ascii="Arial" w:eastAsia="Times New Roman" w:hAnsi="Arial" w:cs="Arial"/>
                <w:lang w:eastAsia="en-GB"/>
              </w:rPr>
            </w:pPr>
            <w:r w:rsidRPr="000C66A7">
              <w:rPr>
                <w:rFonts w:ascii="Arial" w:eastAsia="Times New Roman" w:hAnsi="Arial" w:cs="Arial"/>
                <w:lang w:eastAsia="en-GB"/>
              </w:rPr>
              <w:t>Pages 35 and 36</w:t>
            </w:r>
          </w:p>
        </w:tc>
        <w:tc>
          <w:tcPr>
            <w:tcW w:w="2249" w:type="pct"/>
            <w:shd w:val="clear" w:color="auto" w:fill="auto"/>
          </w:tcPr>
          <w:p w14:paraId="3F41E548"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H2A – Design Standards</w:t>
            </w:r>
          </w:p>
          <w:p w14:paraId="5E05CBDA" w14:textId="77777777" w:rsidR="000C66A7" w:rsidRPr="002B2C0A" w:rsidRDefault="000C66A7" w:rsidP="000C66A7">
            <w:pPr>
              <w:spacing w:after="160" w:line="254" w:lineRule="auto"/>
              <w:rPr>
                <w:rFonts w:ascii="Arial" w:hAnsi="Arial" w:cs="Arial"/>
                <w:i/>
                <w:iCs/>
              </w:rPr>
            </w:pPr>
            <w:r w:rsidRPr="002B2C0A">
              <w:rPr>
                <w:rFonts w:ascii="Arial" w:hAnsi="Arial" w:cs="Arial"/>
              </w:rPr>
              <w:t>Page 35 – delete the words “</w:t>
            </w:r>
            <w:r w:rsidRPr="002B2C0A">
              <w:rPr>
                <w:rFonts w:ascii="Arial" w:hAnsi="Arial" w:cs="Arial"/>
                <w:i/>
                <w:iCs/>
              </w:rPr>
              <w:t xml:space="preserve">Policy H2 Proposals for development must observe the following”. </w:t>
            </w:r>
          </w:p>
          <w:p w14:paraId="1F6A5C17" w14:textId="77777777" w:rsidR="000C66A7" w:rsidRPr="002B2C0A" w:rsidRDefault="000C66A7" w:rsidP="000C66A7">
            <w:pPr>
              <w:spacing w:after="160" w:line="252" w:lineRule="auto"/>
              <w:rPr>
                <w:rFonts w:ascii="Arial" w:hAnsi="Arial" w:cs="Arial"/>
                <w:b/>
                <w:bCs/>
              </w:rPr>
            </w:pPr>
            <w:r w:rsidRPr="002B2C0A">
              <w:rPr>
                <w:rFonts w:ascii="Arial" w:hAnsi="Arial" w:cs="Arial"/>
              </w:rPr>
              <w:t>Re-number and re-title Policy as “</w:t>
            </w:r>
            <w:r w:rsidRPr="002B2C0A">
              <w:rPr>
                <w:rFonts w:ascii="Arial" w:hAnsi="Arial" w:cs="Arial"/>
                <w:b/>
                <w:bCs/>
              </w:rPr>
              <w:t>Policy H2 – Design Standards for New Development</w:t>
            </w:r>
            <w:r w:rsidRPr="002B2C0A">
              <w:rPr>
                <w:rFonts w:ascii="Arial" w:hAnsi="Arial" w:cs="Arial"/>
              </w:rPr>
              <w:t>”.</w:t>
            </w:r>
            <w:r w:rsidRPr="002B2C0A">
              <w:rPr>
                <w:rFonts w:ascii="Arial" w:hAnsi="Arial" w:cs="Arial"/>
                <w:b/>
                <w:bCs/>
              </w:rPr>
              <w:t xml:space="preserve"> </w:t>
            </w:r>
          </w:p>
          <w:p w14:paraId="4E5B956D" w14:textId="77777777" w:rsidR="000C66A7" w:rsidRPr="002B2C0A" w:rsidRDefault="000C66A7" w:rsidP="000C66A7">
            <w:pPr>
              <w:spacing w:after="160" w:line="252" w:lineRule="auto"/>
              <w:rPr>
                <w:rFonts w:ascii="Arial" w:hAnsi="Arial" w:cs="Arial"/>
              </w:rPr>
            </w:pPr>
            <w:r w:rsidRPr="002B2C0A">
              <w:rPr>
                <w:rFonts w:ascii="Arial" w:hAnsi="Arial" w:cs="Arial"/>
              </w:rPr>
              <w:t>Delete the words “</w:t>
            </w:r>
            <w:r w:rsidRPr="002B2C0A">
              <w:rPr>
                <w:rFonts w:ascii="Arial" w:hAnsi="Arial" w:cs="Arial"/>
                <w:i/>
                <w:iCs/>
              </w:rPr>
              <w:t>and inclusive</w:t>
            </w:r>
            <w:r w:rsidRPr="002B2C0A">
              <w:rPr>
                <w:rFonts w:ascii="Arial" w:hAnsi="Arial" w:cs="Arial"/>
              </w:rPr>
              <w:t>” in the second line of Policy text.</w:t>
            </w:r>
          </w:p>
          <w:p w14:paraId="2A8063D8" w14:textId="77777777" w:rsidR="000C66A7" w:rsidRPr="002B2C0A" w:rsidRDefault="000C66A7" w:rsidP="000C66A7">
            <w:pPr>
              <w:spacing w:after="160" w:line="252" w:lineRule="auto"/>
              <w:rPr>
                <w:rFonts w:ascii="Arial" w:hAnsi="Arial" w:cs="Arial"/>
              </w:rPr>
            </w:pPr>
            <w:r w:rsidRPr="002B2C0A">
              <w:rPr>
                <w:rFonts w:ascii="Arial" w:hAnsi="Arial" w:cs="Arial"/>
              </w:rPr>
              <w:t>Delete the words “</w:t>
            </w:r>
            <w:r w:rsidRPr="002B2C0A">
              <w:rPr>
                <w:rFonts w:ascii="Arial" w:hAnsi="Arial" w:cs="Arial"/>
                <w:i/>
                <w:iCs/>
              </w:rPr>
              <w:t>typical building form</w:t>
            </w:r>
            <w:r w:rsidRPr="002B2C0A">
              <w:rPr>
                <w:rFonts w:ascii="Arial" w:hAnsi="Arial" w:cs="Arial"/>
              </w:rPr>
              <w:t>” in the first line of criterion a.</w:t>
            </w:r>
          </w:p>
          <w:p w14:paraId="1A8328DE" w14:textId="77777777" w:rsidR="000C66A7" w:rsidRPr="002B2C0A" w:rsidRDefault="000C66A7" w:rsidP="000C66A7">
            <w:pPr>
              <w:spacing w:after="160" w:line="252" w:lineRule="auto"/>
              <w:rPr>
                <w:rFonts w:ascii="Arial" w:hAnsi="Arial" w:cs="Arial"/>
              </w:rPr>
            </w:pPr>
            <w:r w:rsidRPr="002B2C0A">
              <w:rPr>
                <w:rFonts w:ascii="Arial" w:hAnsi="Arial" w:cs="Arial"/>
              </w:rPr>
              <w:t>Delete the words</w:t>
            </w:r>
            <w:r w:rsidRPr="002B2C0A">
              <w:rPr>
                <w:rFonts w:ascii="Arial" w:hAnsi="Arial" w:cs="Arial"/>
                <w:i/>
                <w:iCs/>
              </w:rPr>
              <w:t xml:space="preserve"> </w:t>
            </w:r>
            <w:r w:rsidRPr="002B2C0A">
              <w:rPr>
                <w:rFonts w:ascii="Arial" w:hAnsi="Arial" w:cs="Arial"/>
              </w:rPr>
              <w:t>“</w:t>
            </w:r>
            <w:r w:rsidRPr="002B2C0A">
              <w:rPr>
                <w:rFonts w:ascii="Arial" w:hAnsi="Arial" w:cs="Arial"/>
                <w:i/>
                <w:iCs/>
              </w:rPr>
              <w:t>roof lines</w:t>
            </w:r>
            <w:r w:rsidRPr="002B2C0A">
              <w:rPr>
                <w:rFonts w:ascii="Arial" w:hAnsi="Arial" w:cs="Arial"/>
              </w:rPr>
              <w:t>” in the first line of criterion b.</w:t>
            </w:r>
          </w:p>
          <w:p w14:paraId="34C3867E" w14:textId="77777777" w:rsidR="000C66A7" w:rsidRPr="002B2C0A" w:rsidRDefault="000C66A7" w:rsidP="000C66A7">
            <w:pPr>
              <w:spacing w:after="160" w:line="252" w:lineRule="auto"/>
              <w:rPr>
                <w:rFonts w:ascii="Arial" w:hAnsi="Arial" w:cs="Arial"/>
              </w:rPr>
            </w:pPr>
            <w:r w:rsidRPr="002B2C0A">
              <w:rPr>
                <w:rFonts w:ascii="Arial" w:hAnsi="Arial" w:cs="Arial"/>
              </w:rPr>
              <w:t>Delete the word “</w:t>
            </w:r>
            <w:r w:rsidRPr="002B2C0A">
              <w:rPr>
                <w:rFonts w:ascii="Arial" w:hAnsi="Arial" w:cs="Arial"/>
                <w:i/>
                <w:iCs/>
              </w:rPr>
              <w:t xml:space="preserve">materials” </w:t>
            </w:r>
            <w:r w:rsidRPr="002B2C0A">
              <w:rPr>
                <w:rFonts w:ascii="Arial" w:hAnsi="Arial" w:cs="Arial"/>
              </w:rPr>
              <w:t>in the first line of criterion c.</w:t>
            </w:r>
          </w:p>
          <w:p w14:paraId="44142271" w14:textId="77777777" w:rsidR="000C66A7" w:rsidRPr="002B2C0A" w:rsidRDefault="000C66A7" w:rsidP="000C66A7">
            <w:pPr>
              <w:spacing w:after="160" w:line="252" w:lineRule="auto"/>
              <w:rPr>
                <w:rFonts w:ascii="Arial" w:hAnsi="Arial" w:cs="Arial"/>
              </w:rPr>
            </w:pPr>
            <w:r w:rsidRPr="002B2C0A">
              <w:rPr>
                <w:rFonts w:ascii="Arial" w:hAnsi="Arial" w:cs="Arial"/>
              </w:rPr>
              <w:t>Amend the word “</w:t>
            </w:r>
            <w:r w:rsidRPr="002B2C0A">
              <w:rPr>
                <w:rFonts w:ascii="Arial" w:hAnsi="Arial" w:cs="Arial"/>
                <w:i/>
                <w:iCs/>
              </w:rPr>
              <w:t>ensuring</w:t>
            </w:r>
            <w:r w:rsidRPr="002B2C0A">
              <w:rPr>
                <w:rFonts w:ascii="Arial" w:hAnsi="Arial" w:cs="Arial"/>
              </w:rPr>
              <w:t>” in the first line of criterion d. to read “</w:t>
            </w:r>
            <w:r w:rsidRPr="002B2C0A">
              <w:rPr>
                <w:rFonts w:ascii="Arial" w:hAnsi="Arial" w:cs="Arial"/>
                <w:b/>
                <w:bCs/>
              </w:rPr>
              <w:t>Ensuring</w:t>
            </w:r>
            <w:r w:rsidRPr="002B2C0A">
              <w:rPr>
                <w:rFonts w:ascii="Arial" w:hAnsi="Arial" w:cs="Arial"/>
              </w:rPr>
              <w:t>”.</w:t>
            </w:r>
          </w:p>
          <w:p w14:paraId="23D1646D" w14:textId="537A2D01" w:rsidR="000C66A7" w:rsidRPr="002B2C0A" w:rsidRDefault="000C66A7" w:rsidP="000C66A7">
            <w:pPr>
              <w:spacing w:before="160" w:after="160"/>
              <w:rPr>
                <w:rFonts w:ascii="Arial" w:eastAsia="Times New Roman" w:hAnsi="Arial" w:cs="Arial"/>
                <w:b/>
                <w:lang w:eastAsia="en-GB"/>
              </w:rPr>
            </w:pPr>
            <w:r w:rsidRPr="002B2C0A">
              <w:rPr>
                <w:rFonts w:ascii="Arial" w:hAnsi="Arial" w:cs="Arial"/>
              </w:rPr>
              <w:t>Delete the words “</w:t>
            </w:r>
            <w:r w:rsidRPr="002B2C0A">
              <w:rPr>
                <w:rFonts w:ascii="Arial" w:hAnsi="Arial" w:cs="Arial"/>
                <w:i/>
                <w:iCs/>
              </w:rPr>
              <w:t>Justification of Policy H2A additions</w:t>
            </w:r>
            <w:r w:rsidRPr="002B2C0A">
              <w:rPr>
                <w:rFonts w:ascii="Arial" w:hAnsi="Arial" w:cs="Arial"/>
              </w:rPr>
              <w:t xml:space="preserve">.  </w:t>
            </w:r>
            <w:r w:rsidRPr="002B2C0A">
              <w:rPr>
                <w:rFonts w:ascii="Arial" w:hAnsi="Arial" w:cs="Arial"/>
                <w:i/>
                <w:iCs/>
              </w:rPr>
              <w:t>The NPPF July 2021 guidelines encourage</w:t>
            </w:r>
            <w:r w:rsidRPr="002B2C0A">
              <w:rPr>
                <w:rFonts w:ascii="Arial" w:hAnsi="Arial" w:cs="Arial"/>
              </w:rPr>
              <w:t xml:space="preserve">” from the paragraph of </w:t>
            </w:r>
            <w:r w:rsidRPr="002B2C0A">
              <w:rPr>
                <w:rFonts w:ascii="Arial" w:hAnsi="Arial" w:cs="Arial"/>
              </w:rPr>
              <w:lastRenderedPageBreak/>
              <w:t>supporting text on page 36 beneath the Policy text and replace with “</w:t>
            </w:r>
            <w:r w:rsidRPr="002B2C0A">
              <w:rPr>
                <w:rFonts w:ascii="Arial" w:hAnsi="Arial" w:cs="Arial"/>
                <w:b/>
                <w:bCs/>
              </w:rPr>
              <w:t>The NPPF (December 2023) encourages</w:t>
            </w:r>
            <w:r w:rsidRPr="002B2C0A">
              <w:rPr>
                <w:rFonts w:ascii="Arial" w:hAnsi="Arial" w:cs="Arial"/>
              </w:rPr>
              <w:t>”.</w:t>
            </w:r>
            <w:r w:rsidRPr="002B2C0A">
              <w:rPr>
                <w:rFonts w:ascii="Arial" w:hAnsi="Arial" w:cs="Arial"/>
                <w:b/>
                <w:bCs/>
              </w:rPr>
              <w:t xml:space="preserve"> </w:t>
            </w:r>
            <w:r w:rsidRPr="002B2C0A">
              <w:rPr>
                <w:rFonts w:ascii="Arial" w:hAnsi="Arial" w:cs="Arial"/>
              </w:rPr>
              <w:t xml:space="preserve"> </w:t>
            </w:r>
          </w:p>
        </w:tc>
        <w:tc>
          <w:tcPr>
            <w:tcW w:w="932" w:type="pct"/>
            <w:shd w:val="clear" w:color="auto" w:fill="auto"/>
          </w:tcPr>
          <w:p w14:paraId="3306605F" w14:textId="5750D959" w:rsidR="000C66A7" w:rsidRPr="000C66A7" w:rsidRDefault="000C66A7" w:rsidP="000C66A7">
            <w:pPr>
              <w:rPr>
                <w:rFonts w:ascii="Arial" w:hAnsi="Arial" w:cs="Arial"/>
              </w:rPr>
            </w:pPr>
            <w:r w:rsidRPr="000C66A7">
              <w:rPr>
                <w:rFonts w:ascii="Arial" w:hAnsi="Arial" w:cs="Arial"/>
              </w:rPr>
              <w:lastRenderedPageBreak/>
              <w:t>Agree to modify the text as indicated to comply with the examiner’s recommendation.</w:t>
            </w:r>
          </w:p>
        </w:tc>
        <w:tc>
          <w:tcPr>
            <w:tcW w:w="767" w:type="pct"/>
            <w:shd w:val="clear" w:color="auto" w:fill="auto"/>
          </w:tcPr>
          <w:p w14:paraId="16ABEDE3" w14:textId="00DB6751" w:rsidR="000C66A7" w:rsidRPr="007B60D6"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0F4BF2C8" w14:textId="77777777" w:rsidTr="00801F2C">
        <w:tc>
          <w:tcPr>
            <w:tcW w:w="547" w:type="pct"/>
            <w:shd w:val="clear" w:color="auto" w:fill="auto"/>
          </w:tcPr>
          <w:p w14:paraId="2A934B4B" w14:textId="21C15499"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PM6</w:t>
            </w:r>
          </w:p>
        </w:tc>
        <w:tc>
          <w:tcPr>
            <w:tcW w:w="505" w:type="pct"/>
            <w:shd w:val="clear" w:color="auto" w:fill="auto"/>
          </w:tcPr>
          <w:p w14:paraId="6FBC57BB" w14:textId="4895B856"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Page 36</w:t>
            </w:r>
          </w:p>
        </w:tc>
        <w:tc>
          <w:tcPr>
            <w:tcW w:w="2249" w:type="pct"/>
            <w:shd w:val="clear" w:color="auto" w:fill="auto"/>
          </w:tcPr>
          <w:p w14:paraId="0BE90CC6"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H2B – Encouraging Sustainable Development</w:t>
            </w:r>
          </w:p>
          <w:p w14:paraId="069BAE5F" w14:textId="77777777" w:rsidR="000C66A7" w:rsidRPr="002B2C0A" w:rsidRDefault="000C66A7" w:rsidP="000C66A7">
            <w:pPr>
              <w:spacing w:after="160" w:line="252" w:lineRule="auto"/>
              <w:rPr>
                <w:rFonts w:ascii="Arial" w:hAnsi="Arial" w:cs="Arial"/>
                <w:b/>
                <w:bCs/>
              </w:rPr>
            </w:pPr>
            <w:r w:rsidRPr="002B2C0A">
              <w:rPr>
                <w:rFonts w:ascii="Arial" w:hAnsi="Arial" w:cs="Arial"/>
              </w:rPr>
              <w:t>Re-number Policy as “</w:t>
            </w:r>
            <w:r w:rsidRPr="002B2C0A">
              <w:rPr>
                <w:rFonts w:ascii="Arial" w:hAnsi="Arial" w:cs="Arial"/>
                <w:b/>
                <w:bCs/>
              </w:rPr>
              <w:t>Policy H3</w:t>
            </w:r>
            <w:r w:rsidRPr="002B2C0A">
              <w:rPr>
                <w:rFonts w:ascii="Arial" w:hAnsi="Arial" w:cs="Arial"/>
              </w:rPr>
              <w:t>”.</w:t>
            </w:r>
            <w:r w:rsidRPr="002B2C0A">
              <w:rPr>
                <w:rFonts w:ascii="Arial" w:hAnsi="Arial" w:cs="Arial"/>
                <w:b/>
                <w:bCs/>
              </w:rPr>
              <w:t xml:space="preserve"> </w:t>
            </w:r>
          </w:p>
          <w:p w14:paraId="1D7D2CF5" w14:textId="77777777" w:rsidR="000C66A7" w:rsidRPr="002B2C0A" w:rsidRDefault="000C66A7" w:rsidP="000C66A7">
            <w:pPr>
              <w:spacing w:after="160" w:line="252" w:lineRule="auto"/>
              <w:rPr>
                <w:rFonts w:ascii="Arial" w:hAnsi="Arial" w:cs="Arial"/>
              </w:rPr>
            </w:pPr>
            <w:r w:rsidRPr="002B2C0A">
              <w:rPr>
                <w:rFonts w:ascii="Arial" w:hAnsi="Arial" w:cs="Arial"/>
              </w:rPr>
              <w:t>Delete second paragraph of Policy text in full and replace</w:t>
            </w:r>
            <w:r w:rsidRPr="002B2C0A">
              <w:rPr>
                <w:rFonts w:ascii="Arial" w:hAnsi="Arial" w:cs="Arial"/>
                <w:b/>
                <w:bCs/>
              </w:rPr>
              <w:t xml:space="preserve"> </w:t>
            </w:r>
            <w:r w:rsidRPr="002B2C0A">
              <w:rPr>
                <w:rFonts w:ascii="Arial" w:hAnsi="Arial" w:cs="Arial"/>
              </w:rPr>
              <w:t>with the following text:</w:t>
            </w:r>
          </w:p>
          <w:p w14:paraId="6632808D" w14:textId="77777777" w:rsidR="000C66A7" w:rsidRPr="002B2C0A" w:rsidRDefault="000C66A7" w:rsidP="000C66A7">
            <w:pPr>
              <w:spacing w:after="160" w:line="252" w:lineRule="auto"/>
              <w:rPr>
                <w:rFonts w:ascii="Arial" w:hAnsi="Arial" w:cs="Arial"/>
                <w:b/>
                <w:bCs/>
              </w:rPr>
            </w:pPr>
            <w:r w:rsidRPr="002B2C0A">
              <w:rPr>
                <w:rFonts w:ascii="Arial" w:hAnsi="Arial" w:cs="Arial"/>
              </w:rPr>
              <w:t>“</w:t>
            </w:r>
            <w:r w:rsidRPr="002B2C0A">
              <w:rPr>
                <w:rFonts w:ascii="Arial" w:hAnsi="Arial" w:cs="Arial"/>
                <w:b/>
                <w:bCs/>
              </w:rPr>
              <w:t>All major developments within the Plan area must strive to achieve greenfield surface water run-off rates where possible.  Where this is not possible, it must be demonstrated to the satisfaction of the Lead Local Flood Authority that there would not be an increase in flood risk to the neighbouring area.</w:t>
            </w:r>
          </w:p>
          <w:p w14:paraId="277E98D2" w14:textId="3A7AA15A" w:rsidR="000C66A7" w:rsidRPr="002B2C0A" w:rsidRDefault="000C66A7" w:rsidP="000C66A7">
            <w:pPr>
              <w:spacing w:before="160" w:after="160"/>
              <w:rPr>
                <w:rFonts w:ascii="Arial" w:eastAsia="Times New Roman" w:hAnsi="Arial" w:cs="Arial"/>
                <w:b/>
                <w:lang w:eastAsia="en-GB"/>
              </w:rPr>
            </w:pPr>
            <w:r w:rsidRPr="002B2C0A">
              <w:rPr>
                <w:rFonts w:ascii="Arial" w:hAnsi="Arial" w:cs="Arial"/>
                <w:b/>
                <w:bCs/>
              </w:rPr>
              <w:t>New developments should put in place Sustainable Drainage Systems (</w:t>
            </w:r>
            <w:proofErr w:type="spellStart"/>
            <w:r w:rsidRPr="002B2C0A">
              <w:rPr>
                <w:rFonts w:ascii="Arial" w:hAnsi="Arial" w:cs="Arial"/>
                <w:b/>
                <w:bCs/>
              </w:rPr>
              <w:t>SuDS</w:t>
            </w:r>
            <w:proofErr w:type="spellEnd"/>
            <w:r w:rsidRPr="002B2C0A">
              <w:rPr>
                <w:rFonts w:ascii="Arial" w:hAnsi="Arial" w:cs="Arial"/>
                <w:b/>
                <w:bCs/>
              </w:rPr>
              <w:t>) for the management of surface water run-off.  Proposals should ensure that the drainage system constructed is able to operate for the lifetime of the scheme and include appropriate allowances for the future impacts arising from climate change.  This must consider the increased frequency, duration and intensity of storms, in line with published guidance.</w:t>
            </w:r>
            <w:r w:rsidRPr="002B2C0A">
              <w:rPr>
                <w:rFonts w:ascii="Arial" w:hAnsi="Arial" w:cs="Arial"/>
              </w:rPr>
              <w:t>”</w:t>
            </w:r>
            <w:r w:rsidRPr="002B2C0A">
              <w:rPr>
                <w:rFonts w:ascii="Arial" w:hAnsi="Arial" w:cs="Arial"/>
                <w:b/>
                <w:bCs/>
              </w:rPr>
              <w:t xml:space="preserve"> </w:t>
            </w:r>
          </w:p>
        </w:tc>
        <w:tc>
          <w:tcPr>
            <w:tcW w:w="932" w:type="pct"/>
            <w:shd w:val="clear" w:color="auto" w:fill="auto"/>
          </w:tcPr>
          <w:p w14:paraId="3EB97BBE" w14:textId="70EED051" w:rsidR="000C66A7" w:rsidRPr="000C66A7" w:rsidRDefault="000C66A7" w:rsidP="000C66A7">
            <w:pPr>
              <w:rPr>
                <w:rFonts w:ascii="Arial" w:hAnsi="Arial" w:cs="Arial"/>
              </w:rPr>
            </w:pPr>
            <w:r w:rsidRPr="00805E7A">
              <w:rPr>
                <w:rFonts w:ascii="Arial" w:hAnsi="Arial" w:cs="Arial"/>
              </w:rPr>
              <w:t xml:space="preserve">Agree to modify </w:t>
            </w:r>
            <w:r>
              <w:rPr>
                <w:rFonts w:ascii="Arial" w:hAnsi="Arial" w:cs="Arial"/>
              </w:rPr>
              <w:t xml:space="preserve">the text </w:t>
            </w:r>
            <w:r w:rsidRPr="00805E7A">
              <w:rPr>
                <w:rFonts w:ascii="Arial" w:hAnsi="Arial" w:cs="Arial"/>
              </w:rPr>
              <w:t xml:space="preserve">as indicated to comply with the </w:t>
            </w:r>
            <w:r>
              <w:rPr>
                <w:rFonts w:ascii="Arial" w:hAnsi="Arial" w:cs="Arial"/>
              </w:rPr>
              <w:t xml:space="preserve">examiner’s </w:t>
            </w:r>
            <w:r w:rsidRPr="00805E7A">
              <w:rPr>
                <w:rFonts w:ascii="Arial" w:hAnsi="Arial" w:cs="Arial"/>
              </w:rPr>
              <w:t>recommendation</w:t>
            </w:r>
            <w:r>
              <w:rPr>
                <w:rFonts w:ascii="Arial" w:hAnsi="Arial" w:cs="Arial"/>
              </w:rPr>
              <w:t>.</w:t>
            </w:r>
          </w:p>
        </w:tc>
        <w:tc>
          <w:tcPr>
            <w:tcW w:w="767" w:type="pct"/>
            <w:shd w:val="clear" w:color="auto" w:fill="auto"/>
          </w:tcPr>
          <w:p w14:paraId="6CCCFE7D" w14:textId="4B7E8472" w:rsidR="000C66A7" w:rsidRPr="007B60D6"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0FE3E74F" w14:textId="77777777" w:rsidTr="00801F2C">
        <w:tc>
          <w:tcPr>
            <w:tcW w:w="547" w:type="pct"/>
            <w:shd w:val="clear" w:color="auto" w:fill="auto"/>
          </w:tcPr>
          <w:p w14:paraId="11BC0BB7" w14:textId="5CD58904"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PM7</w:t>
            </w:r>
          </w:p>
        </w:tc>
        <w:tc>
          <w:tcPr>
            <w:tcW w:w="505" w:type="pct"/>
            <w:shd w:val="clear" w:color="auto" w:fill="auto"/>
          </w:tcPr>
          <w:p w14:paraId="761A215A" w14:textId="1B92F317"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Page 37</w:t>
            </w:r>
          </w:p>
        </w:tc>
        <w:tc>
          <w:tcPr>
            <w:tcW w:w="2249" w:type="pct"/>
            <w:shd w:val="clear" w:color="auto" w:fill="auto"/>
          </w:tcPr>
          <w:p w14:paraId="25BFFAFD"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H2C – Lighting</w:t>
            </w:r>
          </w:p>
          <w:p w14:paraId="510C74B5" w14:textId="77777777" w:rsidR="000C66A7" w:rsidRPr="002B2C0A" w:rsidRDefault="000C66A7" w:rsidP="000C66A7">
            <w:pPr>
              <w:spacing w:after="160" w:line="254" w:lineRule="auto"/>
              <w:rPr>
                <w:rFonts w:ascii="Arial" w:hAnsi="Arial" w:cs="Arial"/>
              </w:rPr>
            </w:pPr>
            <w:r w:rsidRPr="002B2C0A">
              <w:rPr>
                <w:rFonts w:ascii="Arial" w:hAnsi="Arial" w:cs="Arial"/>
              </w:rPr>
              <w:t>Re-number Policy as “</w:t>
            </w:r>
            <w:r w:rsidRPr="002B2C0A">
              <w:rPr>
                <w:rFonts w:ascii="Arial" w:hAnsi="Arial" w:cs="Arial"/>
                <w:b/>
                <w:bCs/>
              </w:rPr>
              <w:t>Policy H4</w:t>
            </w:r>
            <w:r w:rsidRPr="002B2C0A">
              <w:rPr>
                <w:rFonts w:ascii="Arial" w:hAnsi="Arial" w:cs="Arial"/>
              </w:rPr>
              <w:t>”.</w:t>
            </w:r>
          </w:p>
          <w:p w14:paraId="65E61174" w14:textId="77777777" w:rsidR="000C66A7" w:rsidRPr="002B2C0A" w:rsidRDefault="000C66A7" w:rsidP="000C66A7">
            <w:pPr>
              <w:spacing w:after="160" w:line="254" w:lineRule="auto"/>
              <w:rPr>
                <w:rFonts w:ascii="Arial" w:hAnsi="Arial" w:cs="Arial"/>
              </w:rPr>
            </w:pPr>
            <w:r w:rsidRPr="002B2C0A">
              <w:rPr>
                <w:rFonts w:ascii="Arial" w:hAnsi="Arial" w:cs="Arial"/>
              </w:rPr>
              <w:lastRenderedPageBreak/>
              <w:t>Delete existing Policy text in full and replace with then following text:</w:t>
            </w:r>
          </w:p>
          <w:p w14:paraId="463876D7" w14:textId="77777777" w:rsidR="000C66A7" w:rsidRPr="002B2C0A" w:rsidRDefault="000C66A7" w:rsidP="000C66A7">
            <w:pPr>
              <w:spacing w:after="160" w:line="254" w:lineRule="auto"/>
              <w:rPr>
                <w:rFonts w:ascii="Arial" w:hAnsi="Arial" w:cs="Arial"/>
                <w:b/>
                <w:bCs/>
              </w:rPr>
            </w:pPr>
            <w:r w:rsidRPr="002B2C0A">
              <w:rPr>
                <w:rFonts w:ascii="Arial" w:hAnsi="Arial" w:cs="Arial"/>
              </w:rPr>
              <w:t>“</w:t>
            </w:r>
            <w:r w:rsidRPr="002B2C0A">
              <w:rPr>
                <w:rFonts w:ascii="Arial" w:hAnsi="Arial" w:cs="Arial"/>
                <w:b/>
                <w:bCs/>
              </w:rPr>
              <w:t>Proposals for new development in the Plan area should be accompanied by a proposed lighting scheme which meets the requirements set out in Policy ENV4 of the adopted Ashford Local Plan 2030, and the guidance contained in the Borough Council’s ‘Dark Skies’ Supplementary Planning Document.</w:t>
            </w:r>
          </w:p>
          <w:p w14:paraId="53BF96FE" w14:textId="77777777" w:rsidR="000C66A7" w:rsidRPr="002B2C0A" w:rsidRDefault="000C66A7" w:rsidP="000C66A7">
            <w:pPr>
              <w:spacing w:after="160" w:line="254" w:lineRule="auto"/>
              <w:rPr>
                <w:rFonts w:ascii="Arial" w:hAnsi="Arial" w:cs="Arial"/>
                <w:b/>
                <w:bCs/>
              </w:rPr>
            </w:pPr>
            <w:r w:rsidRPr="002B2C0A">
              <w:rPr>
                <w:rFonts w:ascii="Arial" w:hAnsi="Arial" w:cs="Arial"/>
                <w:b/>
                <w:bCs/>
              </w:rPr>
              <w:t>Development proposals within the main settlement areas in the Plan area should seek to avoid the use of external lighting unless it is required for security and health and safety reasons, in order to avoid increased light pollution and a further reduction in the dark skies in those areas.  Where external lighting is necessary for the reasons stated, lamps should be of 500 lumens or less for domestic purposes and installed at the lowest possible height to achieve the necessary level of lighting.</w:t>
            </w:r>
          </w:p>
          <w:p w14:paraId="78107AC4" w14:textId="77777777" w:rsidR="000C66A7" w:rsidRPr="002B2C0A" w:rsidRDefault="000C66A7" w:rsidP="000C66A7">
            <w:pPr>
              <w:spacing w:after="160" w:line="254" w:lineRule="auto"/>
              <w:rPr>
                <w:rFonts w:ascii="Arial" w:hAnsi="Arial" w:cs="Arial"/>
                <w:b/>
                <w:bCs/>
              </w:rPr>
            </w:pPr>
            <w:r w:rsidRPr="002B2C0A">
              <w:rPr>
                <w:rFonts w:ascii="Arial" w:hAnsi="Arial" w:cs="Arial"/>
                <w:b/>
                <w:bCs/>
              </w:rPr>
              <w:t>In all other parts of the Plan area, external lighting schemes should only include lamps of 500 lumens or less for domestic purposes and only use lamps above that level where required for agricultural use or security and where they are installed in suitable fixtures which prevent the upward spillage of light.  All external lighting should be installed at the lowest possible height to achieve the necessary level of light.</w:t>
            </w:r>
            <w:r w:rsidRPr="002B2C0A">
              <w:rPr>
                <w:rFonts w:ascii="Arial" w:hAnsi="Arial" w:cs="Arial"/>
              </w:rPr>
              <w:t>”</w:t>
            </w:r>
            <w:r w:rsidRPr="002B2C0A">
              <w:rPr>
                <w:rFonts w:ascii="Arial" w:hAnsi="Arial" w:cs="Arial"/>
                <w:b/>
                <w:bCs/>
              </w:rPr>
              <w:t xml:space="preserve"> </w:t>
            </w:r>
          </w:p>
          <w:p w14:paraId="637E6A89" w14:textId="2B42B202" w:rsidR="000C66A7" w:rsidRPr="002B2C0A" w:rsidRDefault="000C66A7" w:rsidP="000C66A7">
            <w:pPr>
              <w:spacing w:before="160" w:after="160"/>
              <w:rPr>
                <w:rFonts w:ascii="Arial" w:eastAsia="Times New Roman" w:hAnsi="Arial" w:cs="Arial"/>
                <w:b/>
                <w:lang w:eastAsia="en-GB"/>
              </w:rPr>
            </w:pPr>
            <w:r w:rsidRPr="002B2C0A">
              <w:rPr>
                <w:rFonts w:ascii="Arial" w:hAnsi="Arial" w:cs="Arial"/>
              </w:rPr>
              <w:lastRenderedPageBreak/>
              <w:t>Paragraph 7.8 – delete the words “</w:t>
            </w:r>
            <w:r w:rsidRPr="002B2C0A">
              <w:rPr>
                <w:rFonts w:ascii="Arial" w:hAnsi="Arial" w:cs="Arial"/>
                <w:i/>
                <w:iCs/>
              </w:rPr>
              <w:t>Justification for</w:t>
            </w:r>
            <w:r w:rsidRPr="002B2C0A">
              <w:rPr>
                <w:rFonts w:ascii="Arial" w:hAnsi="Arial" w:cs="Arial"/>
              </w:rPr>
              <w:t xml:space="preserve"> </w:t>
            </w:r>
            <w:r w:rsidRPr="002B2C0A">
              <w:rPr>
                <w:rFonts w:ascii="Arial" w:hAnsi="Arial" w:cs="Arial"/>
                <w:i/>
                <w:iCs/>
              </w:rPr>
              <w:t>Policy H2</w:t>
            </w:r>
            <w:r w:rsidRPr="002B2C0A">
              <w:rPr>
                <w:rFonts w:ascii="Arial" w:hAnsi="Arial" w:cs="Arial"/>
              </w:rPr>
              <w:t>”.</w:t>
            </w:r>
          </w:p>
        </w:tc>
        <w:tc>
          <w:tcPr>
            <w:tcW w:w="932" w:type="pct"/>
            <w:shd w:val="clear" w:color="auto" w:fill="auto"/>
          </w:tcPr>
          <w:p w14:paraId="03C9F8E4" w14:textId="23FFFA4A" w:rsidR="000C66A7" w:rsidRPr="000C66A7" w:rsidRDefault="000C66A7" w:rsidP="000C66A7">
            <w:pPr>
              <w:pStyle w:val="NoSpacing"/>
              <w:rPr>
                <w:rFonts w:ascii="Arial" w:hAnsi="Arial" w:cs="Arial"/>
                <w:b/>
              </w:rPr>
            </w:pPr>
            <w:r w:rsidRPr="000C66A7">
              <w:rPr>
                <w:rFonts w:ascii="Arial" w:hAnsi="Arial" w:cs="Arial"/>
              </w:rPr>
              <w:lastRenderedPageBreak/>
              <w:t>Agree to modify the text as indicated to comply with the examiner’s recommendation.</w:t>
            </w:r>
          </w:p>
        </w:tc>
        <w:tc>
          <w:tcPr>
            <w:tcW w:w="767" w:type="pct"/>
            <w:shd w:val="clear" w:color="auto" w:fill="auto"/>
          </w:tcPr>
          <w:p w14:paraId="765E049D" w14:textId="2E31A38E" w:rsidR="000C66A7" w:rsidRPr="00AC582B"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1A7AB95E" w14:textId="77777777" w:rsidTr="00801F2C">
        <w:tc>
          <w:tcPr>
            <w:tcW w:w="547" w:type="pct"/>
            <w:shd w:val="clear" w:color="auto" w:fill="auto"/>
          </w:tcPr>
          <w:p w14:paraId="4B5A33A7" w14:textId="73696408"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lastRenderedPageBreak/>
              <w:t>PM8</w:t>
            </w:r>
          </w:p>
        </w:tc>
        <w:tc>
          <w:tcPr>
            <w:tcW w:w="505" w:type="pct"/>
            <w:shd w:val="clear" w:color="auto" w:fill="auto"/>
          </w:tcPr>
          <w:p w14:paraId="5E7C7CEF" w14:textId="4AA5A9D3" w:rsidR="000C66A7" w:rsidRPr="000C66A7" w:rsidRDefault="000C66A7" w:rsidP="000C66A7">
            <w:pPr>
              <w:pStyle w:val="NoSpacing"/>
              <w:jc w:val="center"/>
              <w:rPr>
                <w:rFonts w:ascii="Arial" w:eastAsia="Times New Roman" w:hAnsi="Arial" w:cs="Arial"/>
                <w:lang w:eastAsia="en-GB"/>
              </w:rPr>
            </w:pPr>
            <w:r w:rsidRPr="000C66A7">
              <w:rPr>
                <w:rFonts w:ascii="Arial" w:eastAsia="Times New Roman" w:hAnsi="Arial" w:cs="Arial"/>
                <w:lang w:eastAsia="en-GB"/>
              </w:rPr>
              <w:t>Page 38</w:t>
            </w:r>
          </w:p>
        </w:tc>
        <w:tc>
          <w:tcPr>
            <w:tcW w:w="2249" w:type="pct"/>
            <w:shd w:val="clear" w:color="auto" w:fill="auto"/>
          </w:tcPr>
          <w:p w14:paraId="1EBF5D7E"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E2 – Seek Better Communications</w:t>
            </w:r>
          </w:p>
          <w:p w14:paraId="68D1D2E9" w14:textId="2E7271BB" w:rsidR="000C66A7" w:rsidRPr="002B2C0A" w:rsidRDefault="000C66A7" w:rsidP="000C66A7">
            <w:pPr>
              <w:spacing w:before="160" w:after="160"/>
              <w:rPr>
                <w:rFonts w:ascii="Arial" w:eastAsia="Times New Roman" w:hAnsi="Arial" w:cs="Arial"/>
                <w:b/>
                <w:lang w:eastAsia="en-GB"/>
              </w:rPr>
            </w:pPr>
            <w:r w:rsidRPr="002B2C0A">
              <w:rPr>
                <w:rFonts w:ascii="Arial" w:hAnsi="Arial" w:cs="Arial"/>
              </w:rPr>
              <w:t>Delete the word “</w:t>
            </w:r>
            <w:r w:rsidRPr="002B2C0A">
              <w:rPr>
                <w:rFonts w:ascii="Arial" w:hAnsi="Arial" w:cs="Arial"/>
                <w:i/>
                <w:iCs/>
              </w:rPr>
              <w:t>approved</w:t>
            </w:r>
            <w:r w:rsidRPr="002B2C0A">
              <w:rPr>
                <w:rFonts w:ascii="Arial" w:hAnsi="Arial" w:cs="Arial"/>
              </w:rPr>
              <w:t>” in the first line of Policy text and replace with “</w:t>
            </w:r>
            <w:r w:rsidRPr="002B2C0A">
              <w:rPr>
                <w:rFonts w:ascii="Arial" w:hAnsi="Arial" w:cs="Arial"/>
                <w:b/>
                <w:bCs/>
              </w:rPr>
              <w:t>supported</w:t>
            </w:r>
            <w:r w:rsidRPr="002B2C0A">
              <w:rPr>
                <w:rFonts w:ascii="Arial" w:hAnsi="Arial" w:cs="Arial"/>
              </w:rPr>
              <w:t>”.</w:t>
            </w:r>
            <w:r w:rsidRPr="002B2C0A">
              <w:rPr>
                <w:rFonts w:ascii="Arial" w:hAnsi="Arial" w:cs="Arial"/>
                <w:b/>
                <w:bCs/>
              </w:rPr>
              <w:t xml:space="preserve">  </w:t>
            </w:r>
            <w:r w:rsidRPr="002B2C0A">
              <w:rPr>
                <w:rFonts w:ascii="Arial" w:hAnsi="Arial" w:cs="Arial"/>
              </w:rPr>
              <w:t xml:space="preserve"> </w:t>
            </w:r>
          </w:p>
        </w:tc>
        <w:tc>
          <w:tcPr>
            <w:tcW w:w="932" w:type="pct"/>
            <w:shd w:val="clear" w:color="auto" w:fill="auto"/>
          </w:tcPr>
          <w:p w14:paraId="549518AC" w14:textId="37121D1C" w:rsidR="000C66A7" w:rsidRPr="000C66A7" w:rsidRDefault="000C66A7" w:rsidP="000C66A7">
            <w:pPr>
              <w:pStyle w:val="NoSpacing"/>
              <w:rPr>
                <w:rFonts w:ascii="Arial" w:hAnsi="Arial" w:cs="Arial"/>
                <w:b/>
              </w:rPr>
            </w:pPr>
            <w:r w:rsidRPr="000C66A7">
              <w:rPr>
                <w:rFonts w:ascii="Arial" w:hAnsi="Arial" w:cs="Arial"/>
              </w:rPr>
              <w:t>Agree to modify the text as indicated to comply with the examiner’s recommendation.</w:t>
            </w:r>
          </w:p>
        </w:tc>
        <w:tc>
          <w:tcPr>
            <w:tcW w:w="767" w:type="pct"/>
            <w:shd w:val="clear" w:color="auto" w:fill="auto"/>
          </w:tcPr>
          <w:p w14:paraId="76E06B21" w14:textId="4CF3935D" w:rsidR="000C66A7" w:rsidRPr="00AC582B"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16B5FEDD" w14:textId="77777777" w:rsidTr="00801F2C">
        <w:tc>
          <w:tcPr>
            <w:tcW w:w="547" w:type="pct"/>
            <w:shd w:val="clear" w:color="auto" w:fill="auto"/>
          </w:tcPr>
          <w:p w14:paraId="2B5272FE" w14:textId="0730AFC4"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PM9</w:t>
            </w:r>
          </w:p>
        </w:tc>
        <w:tc>
          <w:tcPr>
            <w:tcW w:w="505" w:type="pct"/>
            <w:shd w:val="clear" w:color="auto" w:fill="auto"/>
          </w:tcPr>
          <w:p w14:paraId="151255D7" w14:textId="6D1A0D48"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Pages 39 and 40</w:t>
            </w:r>
          </w:p>
        </w:tc>
        <w:tc>
          <w:tcPr>
            <w:tcW w:w="2249" w:type="pct"/>
            <w:shd w:val="clear" w:color="auto" w:fill="auto"/>
          </w:tcPr>
          <w:p w14:paraId="07A05BD6"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E3 – Transport Management through the Parish</w:t>
            </w:r>
          </w:p>
          <w:p w14:paraId="2DEFCE13" w14:textId="77777777" w:rsidR="000C66A7" w:rsidRPr="002B2C0A" w:rsidRDefault="000C66A7" w:rsidP="000C66A7">
            <w:pPr>
              <w:spacing w:after="160" w:line="254" w:lineRule="auto"/>
              <w:rPr>
                <w:rFonts w:ascii="Arial" w:hAnsi="Arial" w:cs="Arial"/>
              </w:rPr>
            </w:pPr>
            <w:r w:rsidRPr="002B2C0A">
              <w:rPr>
                <w:rFonts w:ascii="Arial" w:hAnsi="Arial" w:cs="Arial"/>
              </w:rPr>
              <w:t>Amend the reference to Map 7 in the Policy text to read “</w:t>
            </w:r>
            <w:r w:rsidRPr="002B2C0A">
              <w:rPr>
                <w:rFonts w:ascii="Arial" w:hAnsi="Arial" w:cs="Arial"/>
                <w:b/>
                <w:bCs/>
              </w:rPr>
              <w:t>Map 13</w:t>
            </w:r>
            <w:r w:rsidRPr="002B2C0A">
              <w:rPr>
                <w:rFonts w:ascii="Arial" w:hAnsi="Arial" w:cs="Arial"/>
              </w:rPr>
              <w:t>”.</w:t>
            </w:r>
          </w:p>
          <w:p w14:paraId="63C1849E" w14:textId="77777777" w:rsidR="000C66A7" w:rsidRPr="002B2C0A" w:rsidRDefault="000C66A7" w:rsidP="000C66A7">
            <w:pPr>
              <w:spacing w:after="160" w:line="254" w:lineRule="auto"/>
              <w:rPr>
                <w:rFonts w:ascii="Arial" w:hAnsi="Arial" w:cs="Arial"/>
              </w:rPr>
            </w:pPr>
            <w:r w:rsidRPr="002B2C0A">
              <w:rPr>
                <w:rFonts w:ascii="Arial" w:hAnsi="Arial" w:cs="Arial"/>
              </w:rPr>
              <w:t>Page 40 – first paragraph of text – add new third sentence of text to read as follows:</w:t>
            </w:r>
          </w:p>
          <w:p w14:paraId="7B73CB3B" w14:textId="120999D0" w:rsidR="000C66A7" w:rsidRPr="002B2C0A" w:rsidRDefault="000C66A7" w:rsidP="000C66A7">
            <w:pPr>
              <w:spacing w:before="160" w:after="160"/>
              <w:rPr>
                <w:rFonts w:ascii="Arial" w:eastAsia="Times New Roman" w:hAnsi="Arial" w:cs="Arial"/>
                <w:b/>
                <w:lang w:eastAsia="en-GB"/>
              </w:rPr>
            </w:pPr>
            <w:r w:rsidRPr="002B2C0A">
              <w:rPr>
                <w:rFonts w:ascii="Arial" w:hAnsi="Arial" w:cs="Arial"/>
              </w:rPr>
              <w:t>“</w:t>
            </w:r>
            <w:r w:rsidRPr="002B2C0A">
              <w:rPr>
                <w:rFonts w:ascii="Arial" w:hAnsi="Arial" w:cs="Arial"/>
                <w:b/>
                <w:bCs/>
              </w:rPr>
              <w:t>Map 12 identifies the options for improving car parking provision at Pluckley Station.</w:t>
            </w:r>
            <w:r w:rsidRPr="002B2C0A">
              <w:rPr>
                <w:rFonts w:ascii="Arial" w:hAnsi="Arial" w:cs="Arial"/>
              </w:rPr>
              <w:t>”</w:t>
            </w:r>
          </w:p>
        </w:tc>
        <w:tc>
          <w:tcPr>
            <w:tcW w:w="932" w:type="pct"/>
            <w:shd w:val="clear" w:color="auto" w:fill="auto"/>
          </w:tcPr>
          <w:p w14:paraId="24488421" w14:textId="3769289C" w:rsidR="000C66A7" w:rsidRPr="000C66A7" w:rsidRDefault="000C66A7" w:rsidP="000C66A7">
            <w:pPr>
              <w:pStyle w:val="NoSpacing"/>
              <w:rPr>
                <w:rFonts w:ascii="Arial" w:hAnsi="Arial" w:cs="Arial"/>
                <w:b/>
              </w:rPr>
            </w:pPr>
            <w:r w:rsidRPr="000C66A7">
              <w:rPr>
                <w:rFonts w:ascii="Arial" w:hAnsi="Arial" w:cs="Arial"/>
              </w:rPr>
              <w:t>Agree to modify the text as indicated to comply with the examiner’s recommendation.</w:t>
            </w:r>
          </w:p>
        </w:tc>
        <w:tc>
          <w:tcPr>
            <w:tcW w:w="767" w:type="pct"/>
            <w:shd w:val="clear" w:color="auto" w:fill="auto"/>
          </w:tcPr>
          <w:p w14:paraId="0D01BCD5" w14:textId="5847A9A2" w:rsidR="000C66A7" w:rsidRPr="00A03BFA"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45BAD877" w14:textId="77777777" w:rsidTr="00801F2C">
        <w:tc>
          <w:tcPr>
            <w:tcW w:w="547" w:type="pct"/>
            <w:shd w:val="clear" w:color="auto" w:fill="auto"/>
          </w:tcPr>
          <w:p w14:paraId="7DF33185" w14:textId="287AB946"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PM10</w:t>
            </w:r>
          </w:p>
        </w:tc>
        <w:tc>
          <w:tcPr>
            <w:tcW w:w="505" w:type="pct"/>
            <w:shd w:val="clear" w:color="auto" w:fill="auto"/>
          </w:tcPr>
          <w:p w14:paraId="75BFC09C" w14:textId="7DF47FB5" w:rsidR="000C66A7" w:rsidRPr="000C66A7" w:rsidRDefault="000C66A7" w:rsidP="000C66A7">
            <w:pPr>
              <w:pStyle w:val="NoSpacing"/>
              <w:jc w:val="center"/>
              <w:rPr>
                <w:rFonts w:ascii="Arial" w:eastAsia="Times New Roman" w:hAnsi="Arial" w:cs="Arial"/>
                <w:b/>
                <w:lang w:eastAsia="en-GB"/>
              </w:rPr>
            </w:pPr>
            <w:r w:rsidRPr="000C66A7">
              <w:rPr>
                <w:rFonts w:ascii="Arial" w:hAnsi="Arial" w:cs="Arial"/>
              </w:rPr>
              <w:t>Page 43</w:t>
            </w:r>
          </w:p>
        </w:tc>
        <w:tc>
          <w:tcPr>
            <w:tcW w:w="2249" w:type="pct"/>
            <w:shd w:val="clear" w:color="auto" w:fill="auto"/>
          </w:tcPr>
          <w:p w14:paraId="18ED63E7" w14:textId="77777777" w:rsidR="000C66A7" w:rsidRPr="002B2C0A" w:rsidRDefault="000C66A7" w:rsidP="000C66A7">
            <w:pPr>
              <w:spacing w:after="160" w:line="254" w:lineRule="auto"/>
              <w:rPr>
                <w:rFonts w:ascii="Arial" w:hAnsi="Arial" w:cs="Arial"/>
                <w:u w:val="single"/>
              </w:rPr>
            </w:pPr>
            <w:r w:rsidRPr="002B2C0A">
              <w:rPr>
                <w:rFonts w:ascii="Arial" w:hAnsi="Arial" w:cs="Arial"/>
                <w:u w:val="single"/>
              </w:rPr>
              <w:t>Policy C2 – Protection of Community Facilities</w:t>
            </w:r>
          </w:p>
          <w:p w14:paraId="584D2645" w14:textId="661E4CE3" w:rsidR="000C66A7" w:rsidRPr="002B2C0A" w:rsidRDefault="000C66A7" w:rsidP="000C66A7">
            <w:pPr>
              <w:pStyle w:val="TableParagraph"/>
              <w:tabs>
                <w:tab w:val="left" w:pos="827"/>
              </w:tabs>
              <w:spacing w:after="160" w:line="254" w:lineRule="auto"/>
              <w:ind w:left="0"/>
              <w:rPr>
                <w:rFonts w:eastAsia="Times New Roman" w:cs="Arial"/>
                <w:bCs/>
                <w:lang w:eastAsia="en-GB"/>
              </w:rPr>
            </w:pPr>
            <w:r w:rsidRPr="002B2C0A">
              <w:rPr>
                <w:rFonts w:cs="Arial"/>
              </w:rPr>
              <w:t>Amend the reference to Map 12 in the Policy text to read “</w:t>
            </w:r>
            <w:r w:rsidRPr="002B2C0A">
              <w:rPr>
                <w:rFonts w:cs="Arial"/>
                <w:b/>
                <w:bCs/>
              </w:rPr>
              <w:t>Map 14</w:t>
            </w:r>
            <w:r w:rsidRPr="002B2C0A">
              <w:rPr>
                <w:rFonts w:cs="Arial"/>
              </w:rPr>
              <w:t>”.</w:t>
            </w:r>
          </w:p>
        </w:tc>
        <w:tc>
          <w:tcPr>
            <w:tcW w:w="932" w:type="pct"/>
            <w:shd w:val="clear" w:color="auto" w:fill="auto"/>
          </w:tcPr>
          <w:p w14:paraId="22C1F9D0" w14:textId="50439832" w:rsidR="000C66A7" w:rsidRPr="000C66A7" w:rsidRDefault="000C66A7" w:rsidP="000C66A7">
            <w:pPr>
              <w:pStyle w:val="NoSpacing"/>
              <w:rPr>
                <w:rFonts w:ascii="Arial" w:hAnsi="Arial" w:cs="Arial"/>
                <w:b/>
              </w:rPr>
            </w:pPr>
            <w:r w:rsidRPr="000C66A7">
              <w:rPr>
                <w:rFonts w:ascii="Arial" w:hAnsi="Arial" w:cs="Arial"/>
              </w:rPr>
              <w:t>Agree to modify the text as indicated to comply with the examiner’s recommendation.</w:t>
            </w:r>
          </w:p>
        </w:tc>
        <w:tc>
          <w:tcPr>
            <w:tcW w:w="767" w:type="pct"/>
            <w:shd w:val="clear" w:color="auto" w:fill="auto"/>
          </w:tcPr>
          <w:p w14:paraId="069964C0" w14:textId="4C32A907" w:rsidR="000C66A7" w:rsidRPr="00507B06" w:rsidRDefault="000C66A7" w:rsidP="000C66A7">
            <w:pPr>
              <w:pStyle w:val="NoSpacing"/>
              <w:rPr>
                <w:rFonts w:ascii="Arial" w:hAnsi="Arial" w:cs="Arial"/>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r w:rsidR="000C66A7" w:rsidRPr="00593324" w14:paraId="2C8EE5CA" w14:textId="77777777" w:rsidTr="00801F2C">
        <w:tc>
          <w:tcPr>
            <w:tcW w:w="547" w:type="pct"/>
            <w:shd w:val="clear" w:color="auto" w:fill="auto"/>
          </w:tcPr>
          <w:p w14:paraId="361C4D09" w14:textId="02107432" w:rsidR="000C66A7" w:rsidRPr="000C66A7" w:rsidRDefault="000C66A7" w:rsidP="000C66A7">
            <w:pPr>
              <w:pStyle w:val="NoSpacing"/>
              <w:jc w:val="center"/>
              <w:rPr>
                <w:rFonts w:ascii="Arial" w:hAnsi="Arial" w:cs="Arial"/>
                <w:spacing w:val="-4"/>
              </w:rPr>
            </w:pPr>
            <w:r w:rsidRPr="000C66A7">
              <w:rPr>
                <w:rFonts w:ascii="Arial" w:hAnsi="Arial" w:cs="Arial"/>
              </w:rPr>
              <w:t>PM11</w:t>
            </w:r>
          </w:p>
        </w:tc>
        <w:tc>
          <w:tcPr>
            <w:tcW w:w="505" w:type="pct"/>
            <w:shd w:val="clear" w:color="auto" w:fill="auto"/>
          </w:tcPr>
          <w:p w14:paraId="76C4139B" w14:textId="1CF00F79" w:rsidR="000C66A7" w:rsidRPr="000C66A7" w:rsidRDefault="000C66A7" w:rsidP="000C66A7">
            <w:pPr>
              <w:pStyle w:val="NoSpacing"/>
              <w:jc w:val="center"/>
              <w:rPr>
                <w:rFonts w:ascii="Arial" w:hAnsi="Arial" w:cs="Arial"/>
              </w:rPr>
            </w:pPr>
            <w:r w:rsidRPr="000C66A7">
              <w:rPr>
                <w:rFonts w:ascii="Arial" w:hAnsi="Arial" w:cs="Arial"/>
              </w:rPr>
              <w:t>Page 50</w:t>
            </w:r>
          </w:p>
        </w:tc>
        <w:tc>
          <w:tcPr>
            <w:tcW w:w="2249" w:type="pct"/>
            <w:shd w:val="clear" w:color="auto" w:fill="auto"/>
          </w:tcPr>
          <w:p w14:paraId="1E2D9A8A" w14:textId="77777777" w:rsidR="000C66A7" w:rsidRPr="002B2C0A" w:rsidRDefault="000C66A7" w:rsidP="000C66A7">
            <w:pPr>
              <w:spacing w:after="160" w:line="254" w:lineRule="auto"/>
              <w:rPr>
                <w:rFonts w:ascii="Arial" w:hAnsi="Arial" w:cs="Arial"/>
              </w:rPr>
            </w:pPr>
            <w:r w:rsidRPr="002B2C0A">
              <w:rPr>
                <w:rFonts w:ascii="Arial" w:hAnsi="Arial" w:cs="Arial"/>
                <w:u w:val="single"/>
              </w:rPr>
              <w:t>Section 11 – Monitoring and Review</w:t>
            </w:r>
          </w:p>
          <w:p w14:paraId="568E61FE" w14:textId="77777777" w:rsidR="000C66A7" w:rsidRPr="002B2C0A" w:rsidRDefault="000C66A7" w:rsidP="000C66A7">
            <w:pPr>
              <w:spacing w:after="160" w:line="254" w:lineRule="auto"/>
              <w:rPr>
                <w:rFonts w:ascii="Arial" w:hAnsi="Arial" w:cs="Arial"/>
              </w:rPr>
            </w:pPr>
            <w:r w:rsidRPr="002B2C0A">
              <w:rPr>
                <w:rFonts w:ascii="Arial" w:hAnsi="Arial" w:cs="Arial"/>
              </w:rPr>
              <w:t>Paragraph 11.1 - add new second sentence of text to read as follows:</w:t>
            </w:r>
          </w:p>
          <w:p w14:paraId="5B310A22" w14:textId="2F524084" w:rsidR="000C66A7" w:rsidRPr="002B2C0A" w:rsidRDefault="000C66A7" w:rsidP="000C66A7">
            <w:pPr>
              <w:pStyle w:val="TableParagraph"/>
              <w:spacing w:after="160" w:line="254" w:lineRule="auto"/>
              <w:ind w:left="0"/>
              <w:rPr>
                <w:rFonts w:cs="Arial"/>
                <w:u w:val="single"/>
              </w:rPr>
            </w:pPr>
            <w:r w:rsidRPr="002B2C0A">
              <w:rPr>
                <w:rFonts w:cs="Arial"/>
              </w:rPr>
              <w:t>“</w:t>
            </w:r>
            <w:r w:rsidRPr="002B2C0A">
              <w:rPr>
                <w:rFonts w:cs="Arial"/>
                <w:b/>
                <w:bCs/>
              </w:rPr>
              <w:t>Future reviews of the PNP will take account of the emerging review of the Ashford Local Plan which will cover the period from 2030 up to 2041.</w:t>
            </w:r>
            <w:r w:rsidRPr="002B2C0A">
              <w:rPr>
                <w:rFonts w:cs="Arial"/>
              </w:rPr>
              <w:t>”</w:t>
            </w:r>
          </w:p>
        </w:tc>
        <w:tc>
          <w:tcPr>
            <w:tcW w:w="932" w:type="pct"/>
            <w:shd w:val="clear" w:color="auto" w:fill="auto"/>
          </w:tcPr>
          <w:p w14:paraId="035E98B1" w14:textId="7610A220" w:rsidR="000C66A7" w:rsidRPr="000C66A7" w:rsidRDefault="000C66A7" w:rsidP="000C66A7">
            <w:pPr>
              <w:pStyle w:val="NoSpacing"/>
              <w:rPr>
                <w:rFonts w:ascii="Arial" w:hAnsi="Arial" w:cs="Arial"/>
                <w:b/>
              </w:rPr>
            </w:pPr>
            <w:r w:rsidRPr="000C66A7">
              <w:rPr>
                <w:rFonts w:ascii="Arial" w:hAnsi="Arial" w:cs="Arial"/>
              </w:rPr>
              <w:t>Agree to modify the text as indicated to comply with the examiner’s recommendation.</w:t>
            </w:r>
          </w:p>
        </w:tc>
        <w:tc>
          <w:tcPr>
            <w:tcW w:w="767" w:type="pct"/>
            <w:shd w:val="clear" w:color="auto" w:fill="auto"/>
          </w:tcPr>
          <w:p w14:paraId="5F1465B6" w14:textId="77288FF2" w:rsidR="000C66A7" w:rsidRPr="00507B06" w:rsidRDefault="000C66A7" w:rsidP="000C66A7">
            <w:pPr>
              <w:pStyle w:val="NoSpacing"/>
              <w:rPr>
                <w:rFonts w:ascii="Arial" w:hAnsi="Arial" w:cs="Arial"/>
                <w:sz w:val="24"/>
                <w:szCs w:val="24"/>
              </w:rPr>
            </w:pPr>
            <w:r w:rsidRPr="00B47F0D">
              <w:rPr>
                <w:rFonts w:ascii="Arial" w:hAnsi="Arial" w:cs="Arial"/>
              </w:rPr>
              <w:t xml:space="preserve">To meet the </w:t>
            </w:r>
            <w:r>
              <w:rPr>
                <w:rFonts w:ascii="Arial" w:hAnsi="Arial" w:cs="Arial"/>
              </w:rPr>
              <w:t xml:space="preserve">basic conditions and </w:t>
            </w:r>
            <w:r w:rsidRPr="00B47F0D">
              <w:rPr>
                <w:rFonts w:ascii="Arial" w:hAnsi="Arial" w:cs="Arial"/>
              </w:rPr>
              <w:t>to provide clarity.</w:t>
            </w:r>
          </w:p>
        </w:tc>
      </w:tr>
    </w:tbl>
    <w:p w14:paraId="200A5BD7" w14:textId="4781ECDA" w:rsidR="000D64D6" w:rsidRDefault="00124E18" w:rsidP="005A285C">
      <w:r>
        <w:t xml:space="preserve"> </w:t>
      </w:r>
    </w:p>
    <w:p w14:paraId="4D5905DD" w14:textId="2A3F8F53" w:rsidR="00FD473F" w:rsidRDefault="00FD473F" w:rsidP="00FD473F">
      <w:pPr>
        <w:pStyle w:val="Heading1"/>
        <w:ind w:left="-709" w:right="-897"/>
        <w:jc w:val="both"/>
        <w:rPr>
          <w:rFonts w:ascii="Arial" w:hAnsi="Arial" w:cs="Arial"/>
          <w:b/>
          <w:color w:val="auto"/>
          <w:sz w:val="28"/>
          <w:szCs w:val="28"/>
        </w:rPr>
      </w:pPr>
      <w:r>
        <w:rPr>
          <w:rFonts w:ascii="Arial" w:hAnsi="Arial" w:cs="Arial"/>
          <w:b/>
          <w:color w:val="auto"/>
          <w:sz w:val="28"/>
          <w:szCs w:val="28"/>
        </w:rPr>
        <w:lastRenderedPageBreak/>
        <w:t>Appendix 2</w:t>
      </w:r>
      <w:r w:rsidRPr="00593324">
        <w:rPr>
          <w:rFonts w:ascii="Arial" w:hAnsi="Arial" w:cs="Arial"/>
          <w:b/>
          <w:color w:val="auto"/>
          <w:sz w:val="28"/>
          <w:szCs w:val="28"/>
        </w:rPr>
        <w:t xml:space="preserve"> – </w:t>
      </w:r>
      <w:r>
        <w:rPr>
          <w:rFonts w:ascii="Arial" w:hAnsi="Arial" w:cs="Arial"/>
          <w:b/>
          <w:color w:val="auto"/>
          <w:sz w:val="28"/>
          <w:szCs w:val="28"/>
        </w:rPr>
        <w:t>Ashford Borough Council</w:t>
      </w:r>
      <w:r w:rsidRPr="00593324">
        <w:rPr>
          <w:rFonts w:ascii="Arial" w:hAnsi="Arial" w:cs="Arial"/>
          <w:b/>
          <w:color w:val="auto"/>
          <w:sz w:val="28"/>
          <w:szCs w:val="28"/>
        </w:rPr>
        <w:t>’s recommendations for proposed modifications</w:t>
      </w:r>
      <w:r>
        <w:rPr>
          <w:rFonts w:ascii="Arial" w:hAnsi="Arial" w:cs="Arial"/>
          <w:b/>
          <w:color w:val="auto"/>
          <w:sz w:val="28"/>
          <w:szCs w:val="28"/>
        </w:rPr>
        <w:t xml:space="preserve"> </w:t>
      </w:r>
      <w:r w:rsidRPr="00593324">
        <w:rPr>
          <w:rFonts w:ascii="Arial" w:hAnsi="Arial" w:cs="Arial"/>
          <w:b/>
          <w:color w:val="auto"/>
          <w:sz w:val="28"/>
          <w:szCs w:val="28"/>
        </w:rPr>
        <w:t>and reasons.</w:t>
      </w:r>
    </w:p>
    <w:p w14:paraId="5E683186" w14:textId="640B2E88" w:rsidR="00FD473F" w:rsidRDefault="00FD473F" w:rsidP="005A285C"/>
    <w:tbl>
      <w:tblPr>
        <w:tblStyle w:val="TableGrid1"/>
        <w:tblW w:w="4233" w:type="pct"/>
        <w:tblLook w:val="04A0" w:firstRow="1" w:lastRow="0" w:firstColumn="1" w:lastColumn="0" w:noHBand="0" w:noVBand="1"/>
      </w:tblPr>
      <w:tblGrid>
        <w:gridCol w:w="1525"/>
        <w:gridCol w:w="1410"/>
        <w:gridCol w:w="6275"/>
        <w:gridCol w:w="2598"/>
      </w:tblGrid>
      <w:tr w:rsidR="00FD473F" w:rsidRPr="00593324" w14:paraId="7ECE9628" w14:textId="77777777" w:rsidTr="001A7108">
        <w:trPr>
          <w:tblHeader/>
        </w:trPr>
        <w:tc>
          <w:tcPr>
            <w:tcW w:w="646" w:type="pct"/>
            <w:shd w:val="clear" w:color="auto" w:fill="D9D9D9" w:themeFill="background1" w:themeFillShade="D9"/>
          </w:tcPr>
          <w:p w14:paraId="1E538CA1" w14:textId="290FF6FE" w:rsidR="00FD473F" w:rsidRPr="00801F2C" w:rsidRDefault="00FD473F" w:rsidP="005D18C6">
            <w:pPr>
              <w:spacing w:before="160" w:after="160"/>
              <w:rPr>
                <w:rFonts w:ascii="Arial" w:eastAsia="Times New Roman" w:hAnsi="Arial" w:cs="Arial"/>
                <w:b/>
                <w:lang w:eastAsia="en-GB"/>
              </w:rPr>
            </w:pPr>
            <w:r>
              <w:rPr>
                <w:rFonts w:ascii="Arial" w:eastAsia="Times New Roman" w:hAnsi="Arial" w:cs="Arial"/>
                <w:b/>
                <w:lang w:eastAsia="en-GB"/>
              </w:rPr>
              <w:t>Proposed modification number (M</w:t>
            </w:r>
            <w:r w:rsidRPr="00801F2C">
              <w:rPr>
                <w:rFonts w:ascii="Arial" w:eastAsia="Times New Roman" w:hAnsi="Arial" w:cs="Arial"/>
                <w:b/>
                <w:lang w:eastAsia="en-GB"/>
              </w:rPr>
              <w:t>M)</w:t>
            </w:r>
          </w:p>
        </w:tc>
        <w:tc>
          <w:tcPr>
            <w:tcW w:w="597" w:type="pct"/>
            <w:shd w:val="clear" w:color="auto" w:fill="D9D9D9" w:themeFill="background1" w:themeFillShade="D9"/>
          </w:tcPr>
          <w:p w14:paraId="0646C061" w14:textId="77777777" w:rsidR="00FD473F" w:rsidRPr="00801F2C" w:rsidRDefault="00FD473F" w:rsidP="005D18C6">
            <w:pPr>
              <w:spacing w:before="160" w:after="160"/>
              <w:rPr>
                <w:rFonts w:ascii="Arial" w:eastAsia="Times New Roman" w:hAnsi="Arial" w:cs="Arial"/>
                <w:b/>
                <w:lang w:eastAsia="en-GB"/>
              </w:rPr>
            </w:pPr>
            <w:r w:rsidRPr="00801F2C">
              <w:rPr>
                <w:rFonts w:ascii="Arial" w:eastAsia="Times New Roman" w:hAnsi="Arial" w:cs="Arial"/>
                <w:b/>
                <w:lang w:eastAsia="en-GB"/>
              </w:rPr>
              <w:t>Page no./ other reference</w:t>
            </w:r>
          </w:p>
        </w:tc>
        <w:tc>
          <w:tcPr>
            <w:tcW w:w="2657" w:type="pct"/>
            <w:shd w:val="clear" w:color="auto" w:fill="D9D9D9" w:themeFill="background1" w:themeFillShade="D9"/>
          </w:tcPr>
          <w:p w14:paraId="634EEC14" w14:textId="7191ED27" w:rsidR="00FD473F" w:rsidRPr="00801F2C" w:rsidRDefault="00FD473F" w:rsidP="005D18C6">
            <w:pPr>
              <w:spacing w:before="160" w:after="160"/>
              <w:rPr>
                <w:rFonts w:ascii="Arial" w:eastAsia="Times New Roman" w:hAnsi="Arial" w:cs="Arial"/>
                <w:b/>
                <w:lang w:eastAsia="en-GB"/>
              </w:rPr>
            </w:pPr>
            <w:r>
              <w:rPr>
                <w:rFonts w:ascii="Arial" w:eastAsia="Times New Roman" w:hAnsi="Arial" w:cs="Arial"/>
                <w:b/>
                <w:lang w:eastAsia="en-GB"/>
              </w:rPr>
              <w:t xml:space="preserve">Council’s </w:t>
            </w:r>
            <w:r w:rsidRPr="00801F2C">
              <w:rPr>
                <w:rFonts w:ascii="Arial" w:eastAsia="Times New Roman" w:hAnsi="Arial" w:cs="Arial"/>
                <w:b/>
                <w:lang w:eastAsia="en-GB"/>
              </w:rPr>
              <w:t>Recommended Modification</w:t>
            </w:r>
          </w:p>
        </w:tc>
        <w:tc>
          <w:tcPr>
            <w:tcW w:w="1101" w:type="pct"/>
            <w:shd w:val="clear" w:color="auto" w:fill="D9D9D9" w:themeFill="background1" w:themeFillShade="D9"/>
          </w:tcPr>
          <w:p w14:paraId="65C3A6DC" w14:textId="01760EFD" w:rsidR="00FD473F" w:rsidRPr="00593324" w:rsidRDefault="00FD473F" w:rsidP="00FD473F">
            <w:pPr>
              <w:spacing w:before="160" w:after="160"/>
              <w:rPr>
                <w:rFonts w:ascii="Arial" w:eastAsia="Times New Roman" w:hAnsi="Arial" w:cs="Arial"/>
                <w:b/>
                <w:lang w:eastAsia="en-GB"/>
              </w:rPr>
            </w:pPr>
            <w:r w:rsidRPr="00593324">
              <w:rPr>
                <w:rFonts w:ascii="Arial" w:hAnsi="Arial" w:cs="Arial"/>
                <w:b/>
              </w:rPr>
              <w:t>Council’s Re</w:t>
            </w:r>
            <w:r>
              <w:rPr>
                <w:rFonts w:ascii="Arial" w:hAnsi="Arial" w:cs="Arial"/>
                <w:b/>
              </w:rPr>
              <w:t>ason</w:t>
            </w:r>
          </w:p>
        </w:tc>
      </w:tr>
      <w:tr w:rsidR="00FD473F" w:rsidRPr="00A03BFA" w14:paraId="7258706F" w14:textId="77777777" w:rsidTr="001A7108">
        <w:tc>
          <w:tcPr>
            <w:tcW w:w="646" w:type="pct"/>
            <w:shd w:val="clear" w:color="auto" w:fill="auto"/>
          </w:tcPr>
          <w:p w14:paraId="56637D2F" w14:textId="23F5D891" w:rsidR="00FD473F" w:rsidRPr="000C66A7" w:rsidRDefault="00FD473F" w:rsidP="005D18C6">
            <w:pPr>
              <w:pStyle w:val="NoSpacing"/>
              <w:jc w:val="center"/>
              <w:rPr>
                <w:rFonts w:ascii="Arial" w:eastAsia="Times New Roman" w:hAnsi="Arial" w:cs="Arial"/>
                <w:b/>
                <w:lang w:eastAsia="en-GB"/>
              </w:rPr>
            </w:pPr>
            <w:r>
              <w:rPr>
                <w:rFonts w:ascii="Arial" w:hAnsi="Arial" w:cs="Arial"/>
              </w:rPr>
              <w:t>M</w:t>
            </w:r>
            <w:r w:rsidRPr="000C66A7">
              <w:rPr>
                <w:rFonts w:ascii="Arial" w:hAnsi="Arial" w:cs="Arial"/>
              </w:rPr>
              <w:t>M1</w:t>
            </w:r>
          </w:p>
        </w:tc>
        <w:tc>
          <w:tcPr>
            <w:tcW w:w="597" w:type="pct"/>
            <w:shd w:val="clear" w:color="auto" w:fill="auto"/>
          </w:tcPr>
          <w:p w14:paraId="41C64945" w14:textId="04409AEE" w:rsidR="00FD473F" w:rsidRPr="000C66A7" w:rsidRDefault="00FD473F" w:rsidP="005D18C6">
            <w:pPr>
              <w:pStyle w:val="NoSpacing"/>
              <w:jc w:val="center"/>
              <w:rPr>
                <w:rFonts w:ascii="Arial" w:eastAsia="Times New Roman" w:hAnsi="Arial" w:cs="Arial"/>
                <w:lang w:eastAsia="en-GB"/>
              </w:rPr>
            </w:pPr>
            <w:r>
              <w:rPr>
                <w:rFonts w:ascii="Arial" w:eastAsia="Times New Roman" w:hAnsi="Arial" w:cs="Arial"/>
                <w:lang w:eastAsia="en-GB"/>
              </w:rPr>
              <w:t>38</w:t>
            </w:r>
          </w:p>
        </w:tc>
        <w:tc>
          <w:tcPr>
            <w:tcW w:w="2657" w:type="pct"/>
            <w:shd w:val="clear" w:color="auto" w:fill="auto"/>
          </w:tcPr>
          <w:p w14:paraId="34904C7F" w14:textId="77777777" w:rsidR="00FD473F" w:rsidRPr="001A7108" w:rsidRDefault="00FD473F" w:rsidP="001A7108">
            <w:pPr>
              <w:pStyle w:val="NoSpacing"/>
              <w:rPr>
                <w:lang w:eastAsia="en-GB"/>
              </w:rPr>
            </w:pPr>
            <w:r w:rsidRPr="001A7108">
              <w:rPr>
                <w:rFonts w:ascii="Arial" w:hAnsi="Arial" w:cs="Arial"/>
                <w:lang w:eastAsia="en-GB"/>
              </w:rPr>
              <w:t>Policy E2 Seek Better Communications</w:t>
            </w:r>
          </w:p>
          <w:p w14:paraId="5C6A685F" w14:textId="5B2EC974" w:rsidR="00FD473F" w:rsidRDefault="00FD473F" w:rsidP="005D18C6">
            <w:pPr>
              <w:spacing w:before="160" w:after="160"/>
              <w:rPr>
                <w:rFonts w:ascii="Arial" w:eastAsia="Times New Roman" w:hAnsi="Arial" w:cs="Arial"/>
                <w:u w:val="single"/>
                <w:lang w:eastAsia="en-GB"/>
              </w:rPr>
            </w:pPr>
            <w:r>
              <w:rPr>
                <w:rFonts w:ascii="Arial" w:eastAsia="Times New Roman" w:hAnsi="Arial" w:cs="Arial"/>
                <w:u w:val="single"/>
                <w:lang w:eastAsia="en-GB"/>
              </w:rPr>
              <w:t xml:space="preserve">Amend </w:t>
            </w:r>
            <w:r w:rsidR="008E3AA8">
              <w:rPr>
                <w:rFonts w:ascii="Arial" w:eastAsia="Times New Roman" w:hAnsi="Arial" w:cs="Arial"/>
                <w:u w:val="single"/>
                <w:lang w:eastAsia="en-GB"/>
              </w:rPr>
              <w:t>second paragraph of text to read as follows:</w:t>
            </w:r>
          </w:p>
          <w:p w14:paraId="27B8247B" w14:textId="5F64AC49" w:rsidR="008E3AA8" w:rsidRPr="001A7108" w:rsidRDefault="008E3AA8" w:rsidP="005D18C6">
            <w:pPr>
              <w:spacing w:before="160" w:after="160"/>
              <w:rPr>
                <w:rFonts w:ascii="Arial" w:eastAsia="Times New Roman" w:hAnsi="Arial" w:cs="Arial"/>
                <w:u w:val="single"/>
                <w:lang w:eastAsia="en-GB"/>
              </w:rPr>
            </w:pPr>
            <w:r>
              <w:rPr>
                <w:rFonts w:ascii="Arial" w:eastAsia="Times New Roman" w:hAnsi="Arial" w:cs="Arial"/>
                <w:u w:val="single"/>
                <w:lang w:eastAsia="en-GB"/>
              </w:rPr>
              <w:t>“The Parish has applied to take advantage of the Government-backed voucher scheme for conversion to fibre broadband. This application has been successful and the network has been upgraded.”</w:t>
            </w:r>
          </w:p>
        </w:tc>
        <w:tc>
          <w:tcPr>
            <w:tcW w:w="1101" w:type="pct"/>
            <w:shd w:val="clear" w:color="auto" w:fill="auto"/>
          </w:tcPr>
          <w:p w14:paraId="5E5C4A77" w14:textId="0C24828B" w:rsidR="00FD473F" w:rsidRPr="001A7108" w:rsidRDefault="008E3AA8" w:rsidP="008E3AA8">
            <w:pPr>
              <w:pStyle w:val="NoSpacing"/>
              <w:rPr>
                <w:rFonts w:ascii="Arial" w:hAnsi="Arial" w:cs="Arial"/>
              </w:rPr>
            </w:pPr>
            <w:r w:rsidRPr="001A7108">
              <w:rPr>
                <w:rFonts w:ascii="Arial" w:hAnsi="Arial" w:cs="Arial"/>
              </w:rPr>
              <w:t>To provide f</w:t>
            </w:r>
            <w:r w:rsidR="00FD473F" w:rsidRPr="001A7108">
              <w:rPr>
                <w:rFonts w:ascii="Arial" w:hAnsi="Arial" w:cs="Arial"/>
              </w:rPr>
              <w:t xml:space="preserve">actual </w:t>
            </w:r>
            <w:r w:rsidRPr="001A7108">
              <w:rPr>
                <w:rFonts w:ascii="Arial" w:hAnsi="Arial" w:cs="Arial"/>
              </w:rPr>
              <w:t>update and</w:t>
            </w:r>
            <w:r w:rsidR="00FD473F" w:rsidRPr="001A7108">
              <w:rPr>
                <w:rFonts w:ascii="Arial" w:hAnsi="Arial" w:cs="Arial"/>
              </w:rPr>
              <w:t xml:space="preserve"> cla</w:t>
            </w:r>
            <w:r w:rsidRPr="001A7108">
              <w:rPr>
                <w:rFonts w:ascii="Arial" w:hAnsi="Arial" w:cs="Arial"/>
              </w:rPr>
              <w:t>r</w:t>
            </w:r>
            <w:r w:rsidR="00FD473F" w:rsidRPr="001A7108">
              <w:rPr>
                <w:rFonts w:ascii="Arial" w:hAnsi="Arial" w:cs="Arial"/>
              </w:rPr>
              <w:t>ity.</w:t>
            </w:r>
          </w:p>
        </w:tc>
      </w:tr>
      <w:tr w:rsidR="00FD473F" w:rsidRPr="00A03BFA" w14:paraId="19FC53B1" w14:textId="77777777" w:rsidTr="00FD473F">
        <w:tc>
          <w:tcPr>
            <w:tcW w:w="646" w:type="pct"/>
            <w:shd w:val="clear" w:color="auto" w:fill="auto"/>
          </w:tcPr>
          <w:p w14:paraId="3897EBC9" w14:textId="2D2D1BE1" w:rsidR="00FD473F" w:rsidRDefault="008E3AA8" w:rsidP="005D18C6">
            <w:pPr>
              <w:pStyle w:val="NoSpacing"/>
              <w:jc w:val="center"/>
              <w:rPr>
                <w:rFonts w:ascii="Arial" w:hAnsi="Arial" w:cs="Arial"/>
              </w:rPr>
            </w:pPr>
            <w:r>
              <w:rPr>
                <w:rFonts w:ascii="Arial" w:hAnsi="Arial" w:cs="Arial"/>
              </w:rPr>
              <w:t>MM2</w:t>
            </w:r>
          </w:p>
        </w:tc>
        <w:tc>
          <w:tcPr>
            <w:tcW w:w="597" w:type="pct"/>
            <w:shd w:val="clear" w:color="auto" w:fill="auto"/>
          </w:tcPr>
          <w:p w14:paraId="373D523D" w14:textId="14E71F0E" w:rsidR="00FD473F" w:rsidRPr="000C66A7" w:rsidRDefault="008E3AA8" w:rsidP="005D18C6">
            <w:pPr>
              <w:pStyle w:val="NoSpacing"/>
              <w:jc w:val="center"/>
              <w:rPr>
                <w:rFonts w:ascii="Arial" w:eastAsia="Times New Roman" w:hAnsi="Arial" w:cs="Arial"/>
                <w:lang w:eastAsia="en-GB"/>
              </w:rPr>
            </w:pPr>
            <w:r>
              <w:rPr>
                <w:rFonts w:ascii="Arial" w:eastAsia="Times New Roman" w:hAnsi="Arial" w:cs="Arial"/>
                <w:lang w:eastAsia="en-GB"/>
              </w:rPr>
              <w:t>40</w:t>
            </w:r>
          </w:p>
        </w:tc>
        <w:tc>
          <w:tcPr>
            <w:tcW w:w="2657" w:type="pct"/>
            <w:shd w:val="clear" w:color="auto" w:fill="auto"/>
          </w:tcPr>
          <w:p w14:paraId="7F12E4D4" w14:textId="597813F2" w:rsidR="00FD473F" w:rsidRPr="001A7108" w:rsidRDefault="008E3AA8" w:rsidP="001A7108">
            <w:pPr>
              <w:pStyle w:val="NoSpacing"/>
              <w:rPr>
                <w:rFonts w:ascii="Arial" w:hAnsi="Arial" w:cs="Arial"/>
                <w:lang w:eastAsia="en-GB"/>
              </w:rPr>
            </w:pPr>
            <w:r w:rsidRPr="001A7108">
              <w:rPr>
                <w:rFonts w:ascii="Arial" w:hAnsi="Arial" w:cs="Arial"/>
                <w:lang w:eastAsia="en-GB"/>
              </w:rPr>
              <w:t>Policy E3 Transport Management T</w:t>
            </w:r>
            <w:r w:rsidR="001E474D">
              <w:rPr>
                <w:rFonts w:ascii="Arial" w:hAnsi="Arial" w:cs="Arial"/>
                <w:lang w:eastAsia="en-GB"/>
              </w:rPr>
              <w:t>h</w:t>
            </w:r>
            <w:r w:rsidRPr="001A7108">
              <w:rPr>
                <w:rFonts w:ascii="Arial" w:hAnsi="Arial" w:cs="Arial"/>
                <w:lang w:eastAsia="en-GB"/>
              </w:rPr>
              <w:t>rough the Parish</w:t>
            </w:r>
          </w:p>
          <w:p w14:paraId="41779FE6" w14:textId="7BE67B72" w:rsidR="008E3AA8" w:rsidRPr="001A7108" w:rsidRDefault="008E3AA8" w:rsidP="005D18C6">
            <w:pPr>
              <w:spacing w:before="160"/>
              <w:rPr>
                <w:rFonts w:ascii="Arial" w:eastAsia="Times New Roman" w:hAnsi="Arial" w:cs="Arial"/>
                <w:lang w:eastAsia="en-GB"/>
              </w:rPr>
            </w:pPr>
            <w:r w:rsidRPr="001A7108">
              <w:rPr>
                <w:rFonts w:ascii="Arial" w:eastAsia="Times New Roman" w:hAnsi="Arial" w:cs="Arial"/>
                <w:lang w:eastAsia="en-GB"/>
              </w:rPr>
              <w:t xml:space="preserve">Add additional paragraph of text after paragraph 8.6 to read as follows: </w:t>
            </w:r>
          </w:p>
          <w:p w14:paraId="4688CE4B" w14:textId="3CE56D05" w:rsidR="008E3AA8" w:rsidRPr="002B2C0A" w:rsidRDefault="008E3AA8" w:rsidP="005D18C6">
            <w:pPr>
              <w:spacing w:before="160"/>
              <w:rPr>
                <w:rFonts w:ascii="Arial" w:eastAsia="Times New Roman" w:hAnsi="Arial" w:cs="Arial"/>
                <w:b/>
                <w:lang w:eastAsia="en-GB"/>
              </w:rPr>
            </w:pPr>
            <w:r w:rsidRPr="001A7108">
              <w:rPr>
                <w:rFonts w:ascii="Arial" w:eastAsia="Times New Roman" w:hAnsi="Arial" w:cs="Arial"/>
                <w:lang w:eastAsia="en-GB"/>
              </w:rPr>
              <w:t>“It should be noted that the Parish Council, supported by a grant from Kent County Council, is developing a Comprehensive Transport Plan, which is expected to conclude in 2024.”</w:t>
            </w:r>
          </w:p>
        </w:tc>
        <w:tc>
          <w:tcPr>
            <w:tcW w:w="1101" w:type="pct"/>
            <w:shd w:val="clear" w:color="auto" w:fill="auto"/>
          </w:tcPr>
          <w:p w14:paraId="095EEED0" w14:textId="66633750" w:rsidR="00FD473F" w:rsidRPr="00A03BFA" w:rsidRDefault="00A777D8" w:rsidP="005D18C6">
            <w:pPr>
              <w:pStyle w:val="NoSpacing"/>
              <w:rPr>
                <w:rFonts w:ascii="Arial" w:hAnsi="Arial" w:cs="Arial"/>
                <w:b/>
              </w:rPr>
            </w:pPr>
            <w:r w:rsidRPr="001A7108">
              <w:rPr>
                <w:rFonts w:ascii="Arial" w:hAnsi="Arial" w:cs="Arial"/>
              </w:rPr>
              <w:t>To provide factual update and clarity.</w:t>
            </w:r>
          </w:p>
        </w:tc>
      </w:tr>
    </w:tbl>
    <w:p w14:paraId="1C04FB83" w14:textId="77777777" w:rsidR="00FD473F" w:rsidRDefault="00FD473F" w:rsidP="005A285C"/>
    <w:sectPr w:rsidR="00FD473F" w:rsidSect="005A285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4D300" w14:textId="77777777" w:rsidR="00507B06" w:rsidRDefault="00507B06" w:rsidP="00360CF5">
      <w:pPr>
        <w:spacing w:after="0" w:line="240" w:lineRule="auto"/>
      </w:pPr>
      <w:r>
        <w:separator/>
      </w:r>
    </w:p>
  </w:endnote>
  <w:endnote w:type="continuationSeparator" w:id="0">
    <w:p w14:paraId="26ACD454" w14:textId="77777777" w:rsidR="00507B06" w:rsidRDefault="00507B06" w:rsidP="0036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C7D29" w14:textId="77777777" w:rsidR="0048343B" w:rsidRDefault="00483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1302714"/>
      <w:docPartObj>
        <w:docPartGallery w:val="Page Numbers (Bottom of Page)"/>
        <w:docPartUnique/>
      </w:docPartObj>
    </w:sdtPr>
    <w:sdtEndPr>
      <w:rPr>
        <w:noProof/>
      </w:rPr>
    </w:sdtEndPr>
    <w:sdtContent>
      <w:p w14:paraId="5854A517" w14:textId="745D6190" w:rsidR="00507B06" w:rsidRDefault="00507B06">
        <w:pPr>
          <w:pStyle w:val="Footer"/>
          <w:jc w:val="right"/>
        </w:pPr>
        <w:r>
          <w:fldChar w:fldCharType="begin"/>
        </w:r>
        <w:r>
          <w:instrText xml:space="preserve"> PAGE   \* MERGEFORMAT </w:instrText>
        </w:r>
        <w:r>
          <w:fldChar w:fldCharType="separate"/>
        </w:r>
        <w:r w:rsidR="007F1469">
          <w:rPr>
            <w:noProof/>
          </w:rPr>
          <w:t>3</w:t>
        </w:r>
        <w:r>
          <w:rPr>
            <w:noProof/>
          </w:rPr>
          <w:fldChar w:fldCharType="end"/>
        </w:r>
      </w:p>
    </w:sdtContent>
  </w:sdt>
  <w:p w14:paraId="424E36D3" w14:textId="77777777" w:rsidR="00507B06" w:rsidRDefault="00507B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4DAF8" w14:textId="77777777" w:rsidR="0048343B" w:rsidRDefault="00483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3C0E7" w14:textId="77777777" w:rsidR="00507B06" w:rsidRDefault="00507B06" w:rsidP="00360CF5">
      <w:pPr>
        <w:spacing w:after="0" w:line="240" w:lineRule="auto"/>
      </w:pPr>
      <w:r>
        <w:separator/>
      </w:r>
    </w:p>
  </w:footnote>
  <w:footnote w:type="continuationSeparator" w:id="0">
    <w:p w14:paraId="73CC7EC2" w14:textId="77777777" w:rsidR="00507B06" w:rsidRDefault="00507B06" w:rsidP="0036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0AE65" w14:textId="77777777" w:rsidR="0048343B" w:rsidRDefault="00483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D858B" w14:textId="0157C2D4" w:rsidR="0048343B" w:rsidRDefault="00483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2ED9F" w14:textId="77777777" w:rsidR="0048343B" w:rsidRDefault="00483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23BFF"/>
    <w:multiLevelType w:val="hybridMultilevel"/>
    <w:tmpl w:val="A0B862E0"/>
    <w:lvl w:ilvl="0" w:tplc="9CB6787E">
      <w:start w:val="1"/>
      <w:numFmt w:val="lowerLetter"/>
      <w:lvlText w:val="%1)"/>
      <w:lvlJc w:val="left"/>
      <w:pPr>
        <w:ind w:left="826" w:hanging="360"/>
      </w:pPr>
      <w:rPr>
        <w:rFonts w:ascii="Arial" w:eastAsia="Verdana" w:hAnsi="Arial" w:cs="Arial" w:hint="default"/>
        <w:b/>
        <w:bCs/>
        <w:i w:val="0"/>
        <w:iCs w:val="0"/>
        <w:spacing w:val="-2"/>
        <w:w w:val="100"/>
        <w:sz w:val="22"/>
        <w:szCs w:val="22"/>
        <w:lang w:val="en-US" w:eastAsia="en-US" w:bidi="ar-SA"/>
      </w:rPr>
    </w:lvl>
    <w:lvl w:ilvl="1" w:tplc="17AEB1A0">
      <w:numFmt w:val="bullet"/>
      <w:lvlText w:val="•"/>
      <w:lvlJc w:val="left"/>
      <w:pPr>
        <w:ind w:left="1290" w:hanging="360"/>
      </w:pPr>
      <w:rPr>
        <w:rFonts w:hint="default"/>
        <w:lang w:val="en-US" w:eastAsia="en-US" w:bidi="ar-SA"/>
      </w:rPr>
    </w:lvl>
    <w:lvl w:ilvl="2" w:tplc="E7A2C7B2">
      <w:numFmt w:val="bullet"/>
      <w:lvlText w:val="•"/>
      <w:lvlJc w:val="left"/>
      <w:pPr>
        <w:ind w:left="1761" w:hanging="360"/>
      </w:pPr>
      <w:rPr>
        <w:rFonts w:hint="default"/>
        <w:lang w:val="en-US" w:eastAsia="en-US" w:bidi="ar-SA"/>
      </w:rPr>
    </w:lvl>
    <w:lvl w:ilvl="3" w:tplc="AC8E7198">
      <w:numFmt w:val="bullet"/>
      <w:lvlText w:val="•"/>
      <w:lvlJc w:val="left"/>
      <w:pPr>
        <w:ind w:left="2232" w:hanging="360"/>
      </w:pPr>
      <w:rPr>
        <w:rFonts w:hint="default"/>
        <w:lang w:val="en-US" w:eastAsia="en-US" w:bidi="ar-SA"/>
      </w:rPr>
    </w:lvl>
    <w:lvl w:ilvl="4" w:tplc="42E6C57E">
      <w:numFmt w:val="bullet"/>
      <w:lvlText w:val="•"/>
      <w:lvlJc w:val="left"/>
      <w:pPr>
        <w:ind w:left="2702" w:hanging="360"/>
      </w:pPr>
      <w:rPr>
        <w:rFonts w:hint="default"/>
        <w:lang w:val="en-US" w:eastAsia="en-US" w:bidi="ar-SA"/>
      </w:rPr>
    </w:lvl>
    <w:lvl w:ilvl="5" w:tplc="F828C98A">
      <w:numFmt w:val="bullet"/>
      <w:lvlText w:val="•"/>
      <w:lvlJc w:val="left"/>
      <w:pPr>
        <w:ind w:left="3173" w:hanging="360"/>
      </w:pPr>
      <w:rPr>
        <w:rFonts w:hint="default"/>
        <w:lang w:val="en-US" w:eastAsia="en-US" w:bidi="ar-SA"/>
      </w:rPr>
    </w:lvl>
    <w:lvl w:ilvl="6" w:tplc="2E7831F0">
      <w:numFmt w:val="bullet"/>
      <w:lvlText w:val="•"/>
      <w:lvlJc w:val="left"/>
      <w:pPr>
        <w:ind w:left="3644" w:hanging="360"/>
      </w:pPr>
      <w:rPr>
        <w:rFonts w:hint="default"/>
        <w:lang w:val="en-US" w:eastAsia="en-US" w:bidi="ar-SA"/>
      </w:rPr>
    </w:lvl>
    <w:lvl w:ilvl="7" w:tplc="543624B0">
      <w:numFmt w:val="bullet"/>
      <w:lvlText w:val="•"/>
      <w:lvlJc w:val="left"/>
      <w:pPr>
        <w:ind w:left="4114" w:hanging="360"/>
      </w:pPr>
      <w:rPr>
        <w:rFonts w:hint="default"/>
        <w:lang w:val="en-US" w:eastAsia="en-US" w:bidi="ar-SA"/>
      </w:rPr>
    </w:lvl>
    <w:lvl w:ilvl="8" w:tplc="C04E131E">
      <w:numFmt w:val="bullet"/>
      <w:lvlText w:val="•"/>
      <w:lvlJc w:val="left"/>
      <w:pPr>
        <w:ind w:left="4585" w:hanging="360"/>
      </w:pPr>
      <w:rPr>
        <w:rFonts w:hint="default"/>
        <w:lang w:val="en-US" w:eastAsia="en-US" w:bidi="ar-SA"/>
      </w:rPr>
    </w:lvl>
  </w:abstractNum>
  <w:abstractNum w:abstractNumId="1" w15:restartNumberingAfterBreak="0">
    <w:nsid w:val="08705E61"/>
    <w:multiLevelType w:val="hybridMultilevel"/>
    <w:tmpl w:val="259ACD24"/>
    <w:lvl w:ilvl="0" w:tplc="8C52BC2A">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3622B"/>
    <w:multiLevelType w:val="hybridMultilevel"/>
    <w:tmpl w:val="A39E9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451F6"/>
    <w:multiLevelType w:val="hybridMultilevel"/>
    <w:tmpl w:val="68BA02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C2B06"/>
    <w:multiLevelType w:val="hybridMultilevel"/>
    <w:tmpl w:val="67DC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FB5738"/>
    <w:multiLevelType w:val="hybridMultilevel"/>
    <w:tmpl w:val="4C188DBE"/>
    <w:lvl w:ilvl="0" w:tplc="38404AA8">
      <w:start w:val="1"/>
      <w:numFmt w:val="lowerLetter"/>
      <w:lvlText w:val="%1)"/>
      <w:lvlJc w:val="left"/>
      <w:pPr>
        <w:ind w:left="826" w:hanging="360"/>
      </w:pPr>
      <w:rPr>
        <w:rFonts w:ascii="Arial" w:eastAsia="Verdana" w:hAnsi="Arial" w:cs="Arial" w:hint="default"/>
        <w:b/>
        <w:bCs/>
        <w:i w:val="0"/>
        <w:iCs w:val="0"/>
        <w:spacing w:val="-2"/>
        <w:w w:val="100"/>
        <w:sz w:val="22"/>
        <w:szCs w:val="22"/>
        <w:lang w:val="en-US" w:eastAsia="en-US" w:bidi="ar-SA"/>
      </w:rPr>
    </w:lvl>
    <w:lvl w:ilvl="1" w:tplc="56268148">
      <w:numFmt w:val="bullet"/>
      <w:lvlText w:val="•"/>
      <w:lvlJc w:val="left"/>
      <w:pPr>
        <w:ind w:left="1290" w:hanging="360"/>
      </w:pPr>
      <w:rPr>
        <w:rFonts w:hint="default"/>
        <w:lang w:val="en-US" w:eastAsia="en-US" w:bidi="ar-SA"/>
      </w:rPr>
    </w:lvl>
    <w:lvl w:ilvl="2" w:tplc="3662C630">
      <w:numFmt w:val="bullet"/>
      <w:lvlText w:val="•"/>
      <w:lvlJc w:val="left"/>
      <w:pPr>
        <w:ind w:left="1761" w:hanging="360"/>
      </w:pPr>
      <w:rPr>
        <w:rFonts w:hint="default"/>
        <w:lang w:val="en-US" w:eastAsia="en-US" w:bidi="ar-SA"/>
      </w:rPr>
    </w:lvl>
    <w:lvl w:ilvl="3" w:tplc="A8FAEFA8">
      <w:numFmt w:val="bullet"/>
      <w:lvlText w:val="•"/>
      <w:lvlJc w:val="left"/>
      <w:pPr>
        <w:ind w:left="2232" w:hanging="360"/>
      </w:pPr>
      <w:rPr>
        <w:rFonts w:hint="default"/>
        <w:lang w:val="en-US" w:eastAsia="en-US" w:bidi="ar-SA"/>
      </w:rPr>
    </w:lvl>
    <w:lvl w:ilvl="4" w:tplc="AC02460C">
      <w:numFmt w:val="bullet"/>
      <w:lvlText w:val="•"/>
      <w:lvlJc w:val="left"/>
      <w:pPr>
        <w:ind w:left="2702" w:hanging="360"/>
      </w:pPr>
      <w:rPr>
        <w:rFonts w:hint="default"/>
        <w:lang w:val="en-US" w:eastAsia="en-US" w:bidi="ar-SA"/>
      </w:rPr>
    </w:lvl>
    <w:lvl w:ilvl="5" w:tplc="AF48085A">
      <w:numFmt w:val="bullet"/>
      <w:lvlText w:val="•"/>
      <w:lvlJc w:val="left"/>
      <w:pPr>
        <w:ind w:left="3173" w:hanging="360"/>
      </w:pPr>
      <w:rPr>
        <w:rFonts w:hint="default"/>
        <w:lang w:val="en-US" w:eastAsia="en-US" w:bidi="ar-SA"/>
      </w:rPr>
    </w:lvl>
    <w:lvl w:ilvl="6" w:tplc="B798C4D0">
      <w:numFmt w:val="bullet"/>
      <w:lvlText w:val="•"/>
      <w:lvlJc w:val="left"/>
      <w:pPr>
        <w:ind w:left="3644" w:hanging="360"/>
      </w:pPr>
      <w:rPr>
        <w:rFonts w:hint="default"/>
        <w:lang w:val="en-US" w:eastAsia="en-US" w:bidi="ar-SA"/>
      </w:rPr>
    </w:lvl>
    <w:lvl w:ilvl="7" w:tplc="1BCA674A">
      <w:numFmt w:val="bullet"/>
      <w:lvlText w:val="•"/>
      <w:lvlJc w:val="left"/>
      <w:pPr>
        <w:ind w:left="4114" w:hanging="360"/>
      </w:pPr>
      <w:rPr>
        <w:rFonts w:hint="default"/>
        <w:lang w:val="en-US" w:eastAsia="en-US" w:bidi="ar-SA"/>
      </w:rPr>
    </w:lvl>
    <w:lvl w:ilvl="8" w:tplc="EDDA662E">
      <w:numFmt w:val="bullet"/>
      <w:lvlText w:val="•"/>
      <w:lvlJc w:val="left"/>
      <w:pPr>
        <w:ind w:left="4585" w:hanging="360"/>
      </w:pPr>
      <w:rPr>
        <w:rFonts w:hint="default"/>
        <w:lang w:val="en-US" w:eastAsia="en-US" w:bidi="ar-SA"/>
      </w:rPr>
    </w:lvl>
  </w:abstractNum>
  <w:abstractNum w:abstractNumId="6" w15:restartNumberingAfterBreak="0">
    <w:nsid w:val="2E680B4D"/>
    <w:multiLevelType w:val="hybridMultilevel"/>
    <w:tmpl w:val="12D27030"/>
    <w:lvl w:ilvl="0" w:tplc="7A908BC6">
      <w:start w:val="1"/>
      <w:numFmt w:val="lowerLetter"/>
      <w:lvlText w:val="%1)"/>
      <w:lvlJc w:val="left"/>
      <w:pPr>
        <w:ind w:left="826" w:hanging="360"/>
      </w:pPr>
      <w:rPr>
        <w:rFonts w:ascii="Arial" w:eastAsia="Verdana" w:hAnsi="Arial" w:cs="Arial" w:hint="default"/>
        <w:b/>
        <w:bCs/>
        <w:i w:val="0"/>
        <w:iCs w:val="0"/>
        <w:spacing w:val="-2"/>
        <w:w w:val="100"/>
        <w:sz w:val="22"/>
        <w:szCs w:val="22"/>
        <w:lang w:val="en-US" w:eastAsia="en-US" w:bidi="ar-SA"/>
      </w:rPr>
    </w:lvl>
    <w:lvl w:ilvl="1" w:tplc="FE187CCE">
      <w:numFmt w:val="bullet"/>
      <w:lvlText w:val="•"/>
      <w:lvlJc w:val="left"/>
      <w:pPr>
        <w:ind w:left="1290" w:hanging="360"/>
      </w:pPr>
      <w:rPr>
        <w:rFonts w:hint="default"/>
        <w:lang w:val="en-US" w:eastAsia="en-US" w:bidi="ar-SA"/>
      </w:rPr>
    </w:lvl>
    <w:lvl w:ilvl="2" w:tplc="723A8D88">
      <w:numFmt w:val="bullet"/>
      <w:lvlText w:val="•"/>
      <w:lvlJc w:val="left"/>
      <w:pPr>
        <w:ind w:left="1761" w:hanging="360"/>
      </w:pPr>
      <w:rPr>
        <w:rFonts w:hint="default"/>
        <w:lang w:val="en-US" w:eastAsia="en-US" w:bidi="ar-SA"/>
      </w:rPr>
    </w:lvl>
    <w:lvl w:ilvl="3" w:tplc="0BDE9592">
      <w:numFmt w:val="bullet"/>
      <w:lvlText w:val="•"/>
      <w:lvlJc w:val="left"/>
      <w:pPr>
        <w:ind w:left="2232" w:hanging="360"/>
      </w:pPr>
      <w:rPr>
        <w:rFonts w:hint="default"/>
        <w:lang w:val="en-US" w:eastAsia="en-US" w:bidi="ar-SA"/>
      </w:rPr>
    </w:lvl>
    <w:lvl w:ilvl="4" w:tplc="8E68C3EA">
      <w:numFmt w:val="bullet"/>
      <w:lvlText w:val="•"/>
      <w:lvlJc w:val="left"/>
      <w:pPr>
        <w:ind w:left="2702" w:hanging="360"/>
      </w:pPr>
      <w:rPr>
        <w:rFonts w:hint="default"/>
        <w:lang w:val="en-US" w:eastAsia="en-US" w:bidi="ar-SA"/>
      </w:rPr>
    </w:lvl>
    <w:lvl w:ilvl="5" w:tplc="685036F4">
      <w:numFmt w:val="bullet"/>
      <w:lvlText w:val="•"/>
      <w:lvlJc w:val="left"/>
      <w:pPr>
        <w:ind w:left="3173" w:hanging="360"/>
      </w:pPr>
      <w:rPr>
        <w:rFonts w:hint="default"/>
        <w:lang w:val="en-US" w:eastAsia="en-US" w:bidi="ar-SA"/>
      </w:rPr>
    </w:lvl>
    <w:lvl w:ilvl="6" w:tplc="8C32E170">
      <w:numFmt w:val="bullet"/>
      <w:lvlText w:val="•"/>
      <w:lvlJc w:val="left"/>
      <w:pPr>
        <w:ind w:left="3644" w:hanging="360"/>
      </w:pPr>
      <w:rPr>
        <w:rFonts w:hint="default"/>
        <w:lang w:val="en-US" w:eastAsia="en-US" w:bidi="ar-SA"/>
      </w:rPr>
    </w:lvl>
    <w:lvl w:ilvl="7" w:tplc="094E70B0">
      <w:numFmt w:val="bullet"/>
      <w:lvlText w:val="•"/>
      <w:lvlJc w:val="left"/>
      <w:pPr>
        <w:ind w:left="4114" w:hanging="360"/>
      </w:pPr>
      <w:rPr>
        <w:rFonts w:hint="default"/>
        <w:lang w:val="en-US" w:eastAsia="en-US" w:bidi="ar-SA"/>
      </w:rPr>
    </w:lvl>
    <w:lvl w:ilvl="8" w:tplc="9132D078">
      <w:numFmt w:val="bullet"/>
      <w:lvlText w:val="•"/>
      <w:lvlJc w:val="left"/>
      <w:pPr>
        <w:ind w:left="4585" w:hanging="360"/>
      </w:pPr>
      <w:rPr>
        <w:rFonts w:hint="default"/>
        <w:lang w:val="en-US" w:eastAsia="en-US" w:bidi="ar-SA"/>
      </w:rPr>
    </w:lvl>
  </w:abstractNum>
  <w:abstractNum w:abstractNumId="7" w15:restartNumberingAfterBreak="0">
    <w:nsid w:val="33FC75D3"/>
    <w:multiLevelType w:val="hybridMultilevel"/>
    <w:tmpl w:val="4DA8B1DE"/>
    <w:lvl w:ilvl="0" w:tplc="1EC034F0">
      <w:start w:val="2"/>
      <w:numFmt w:val="decimal"/>
      <w:lvlText w:val="%1."/>
      <w:lvlJc w:val="left"/>
      <w:pPr>
        <w:ind w:left="106" w:hanging="310"/>
      </w:pPr>
      <w:rPr>
        <w:rFonts w:ascii="Arial" w:eastAsia="Verdana" w:hAnsi="Arial" w:cs="Arial" w:hint="default"/>
        <w:b/>
        <w:bCs/>
        <w:i w:val="0"/>
        <w:iCs w:val="0"/>
        <w:spacing w:val="-1"/>
        <w:w w:val="100"/>
        <w:sz w:val="22"/>
        <w:szCs w:val="22"/>
        <w:u w:val="single" w:color="000000"/>
        <w:lang w:val="en-US" w:eastAsia="en-US" w:bidi="ar-SA"/>
      </w:rPr>
    </w:lvl>
    <w:lvl w:ilvl="1" w:tplc="2110DC78">
      <w:numFmt w:val="bullet"/>
      <w:lvlText w:val="•"/>
      <w:lvlJc w:val="left"/>
      <w:pPr>
        <w:ind w:left="642" w:hanging="310"/>
      </w:pPr>
      <w:rPr>
        <w:rFonts w:hint="default"/>
        <w:lang w:val="en-US" w:eastAsia="en-US" w:bidi="ar-SA"/>
      </w:rPr>
    </w:lvl>
    <w:lvl w:ilvl="2" w:tplc="991EBF5C">
      <w:numFmt w:val="bullet"/>
      <w:lvlText w:val="•"/>
      <w:lvlJc w:val="left"/>
      <w:pPr>
        <w:ind w:left="1185" w:hanging="310"/>
      </w:pPr>
      <w:rPr>
        <w:rFonts w:hint="default"/>
        <w:lang w:val="en-US" w:eastAsia="en-US" w:bidi="ar-SA"/>
      </w:rPr>
    </w:lvl>
    <w:lvl w:ilvl="3" w:tplc="BE80E892">
      <w:numFmt w:val="bullet"/>
      <w:lvlText w:val="•"/>
      <w:lvlJc w:val="left"/>
      <w:pPr>
        <w:ind w:left="1728" w:hanging="310"/>
      </w:pPr>
      <w:rPr>
        <w:rFonts w:hint="default"/>
        <w:lang w:val="en-US" w:eastAsia="en-US" w:bidi="ar-SA"/>
      </w:rPr>
    </w:lvl>
    <w:lvl w:ilvl="4" w:tplc="BFE422E4">
      <w:numFmt w:val="bullet"/>
      <w:lvlText w:val="•"/>
      <w:lvlJc w:val="left"/>
      <w:pPr>
        <w:ind w:left="2270" w:hanging="310"/>
      </w:pPr>
      <w:rPr>
        <w:rFonts w:hint="default"/>
        <w:lang w:val="en-US" w:eastAsia="en-US" w:bidi="ar-SA"/>
      </w:rPr>
    </w:lvl>
    <w:lvl w:ilvl="5" w:tplc="114862BE">
      <w:numFmt w:val="bullet"/>
      <w:lvlText w:val="•"/>
      <w:lvlJc w:val="left"/>
      <w:pPr>
        <w:ind w:left="2813" w:hanging="310"/>
      </w:pPr>
      <w:rPr>
        <w:rFonts w:hint="default"/>
        <w:lang w:val="en-US" w:eastAsia="en-US" w:bidi="ar-SA"/>
      </w:rPr>
    </w:lvl>
    <w:lvl w:ilvl="6" w:tplc="9E28D6EE">
      <w:numFmt w:val="bullet"/>
      <w:lvlText w:val="•"/>
      <w:lvlJc w:val="left"/>
      <w:pPr>
        <w:ind w:left="3356" w:hanging="310"/>
      </w:pPr>
      <w:rPr>
        <w:rFonts w:hint="default"/>
        <w:lang w:val="en-US" w:eastAsia="en-US" w:bidi="ar-SA"/>
      </w:rPr>
    </w:lvl>
    <w:lvl w:ilvl="7" w:tplc="09D6D716">
      <w:numFmt w:val="bullet"/>
      <w:lvlText w:val="•"/>
      <w:lvlJc w:val="left"/>
      <w:pPr>
        <w:ind w:left="3898" w:hanging="310"/>
      </w:pPr>
      <w:rPr>
        <w:rFonts w:hint="default"/>
        <w:lang w:val="en-US" w:eastAsia="en-US" w:bidi="ar-SA"/>
      </w:rPr>
    </w:lvl>
    <w:lvl w:ilvl="8" w:tplc="E42C0BFC">
      <w:numFmt w:val="bullet"/>
      <w:lvlText w:val="•"/>
      <w:lvlJc w:val="left"/>
      <w:pPr>
        <w:ind w:left="4441" w:hanging="310"/>
      </w:pPr>
      <w:rPr>
        <w:rFonts w:hint="default"/>
        <w:lang w:val="en-US" w:eastAsia="en-US" w:bidi="ar-SA"/>
      </w:rPr>
    </w:lvl>
  </w:abstractNum>
  <w:abstractNum w:abstractNumId="8" w15:restartNumberingAfterBreak="0">
    <w:nsid w:val="3D7C097D"/>
    <w:multiLevelType w:val="hybridMultilevel"/>
    <w:tmpl w:val="554A4862"/>
    <w:lvl w:ilvl="0" w:tplc="435A27EE">
      <w:start w:val="1"/>
      <w:numFmt w:val="lowerLetter"/>
      <w:lvlText w:val="%1)"/>
      <w:lvlJc w:val="left"/>
      <w:pPr>
        <w:ind w:left="826" w:hanging="360"/>
      </w:pPr>
      <w:rPr>
        <w:rFonts w:ascii="Arial" w:eastAsia="Verdana" w:hAnsi="Arial" w:cs="Arial" w:hint="default"/>
        <w:b/>
        <w:bCs/>
        <w:i w:val="0"/>
        <w:iCs w:val="0"/>
        <w:spacing w:val="-2"/>
        <w:w w:val="100"/>
        <w:sz w:val="22"/>
        <w:szCs w:val="22"/>
        <w:lang w:val="en-US" w:eastAsia="en-US" w:bidi="ar-SA"/>
      </w:rPr>
    </w:lvl>
    <w:lvl w:ilvl="1" w:tplc="15BABFA2">
      <w:numFmt w:val="bullet"/>
      <w:lvlText w:val="•"/>
      <w:lvlJc w:val="left"/>
      <w:pPr>
        <w:ind w:left="1290" w:hanging="360"/>
      </w:pPr>
      <w:rPr>
        <w:rFonts w:hint="default"/>
        <w:lang w:val="en-US" w:eastAsia="en-US" w:bidi="ar-SA"/>
      </w:rPr>
    </w:lvl>
    <w:lvl w:ilvl="2" w:tplc="53267300">
      <w:numFmt w:val="bullet"/>
      <w:lvlText w:val="•"/>
      <w:lvlJc w:val="left"/>
      <w:pPr>
        <w:ind w:left="1761" w:hanging="360"/>
      </w:pPr>
      <w:rPr>
        <w:rFonts w:hint="default"/>
        <w:lang w:val="en-US" w:eastAsia="en-US" w:bidi="ar-SA"/>
      </w:rPr>
    </w:lvl>
    <w:lvl w:ilvl="3" w:tplc="580656AE">
      <w:numFmt w:val="bullet"/>
      <w:lvlText w:val="•"/>
      <w:lvlJc w:val="left"/>
      <w:pPr>
        <w:ind w:left="2232" w:hanging="360"/>
      </w:pPr>
      <w:rPr>
        <w:rFonts w:hint="default"/>
        <w:lang w:val="en-US" w:eastAsia="en-US" w:bidi="ar-SA"/>
      </w:rPr>
    </w:lvl>
    <w:lvl w:ilvl="4" w:tplc="A2FAE74A">
      <w:numFmt w:val="bullet"/>
      <w:lvlText w:val="•"/>
      <w:lvlJc w:val="left"/>
      <w:pPr>
        <w:ind w:left="2702" w:hanging="360"/>
      </w:pPr>
      <w:rPr>
        <w:rFonts w:hint="default"/>
        <w:lang w:val="en-US" w:eastAsia="en-US" w:bidi="ar-SA"/>
      </w:rPr>
    </w:lvl>
    <w:lvl w:ilvl="5" w:tplc="C3A4190A">
      <w:numFmt w:val="bullet"/>
      <w:lvlText w:val="•"/>
      <w:lvlJc w:val="left"/>
      <w:pPr>
        <w:ind w:left="3173" w:hanging="360"/>
      </w:pPr>
      <w:rPr>
        <w:rFonts w:hint="default"/>
        <w:lang w:val="en-US" w:eastAsia="en-US" w:bidi="ar-SA"/>
      </w:rPr>
    </w:lvl>
    <w:lvl w:ilvl="6" w:tplc="0EDC6270">
      <w:numFmt w:val="bullet"/>
      <w:lvlText w:val="•"/>
      <w:lvlJc w:val="left"/>
      <w:pPr>
        <w:ind w:left="3644" w:hanging="360"/>
      </w:pPr>
      <w:rPr>
        <w:rFonts w:hint="default"/>
        <w:lang w:val="en-US" w:eastAsia="en-US" w:bidi="ar-SA"/>
      </w:rPr>
    </w:lvl>
    <w:lvl w:ilvl="7" w:tplc="DBDE80F8">
      <w:numFmt w:val="bullet"/>
      <w:lvlText w:val="•"/>
      <w:lvlJc w:val="left"/>
      <w:pPr>
        <w:ind w:left="4114" w:hanging="360"/>
      </w:pPr>
      <w:rPr>
        <w:rFonts w:hint="default"/>
        <w:lang w:val="en-US" w:eastAsia="en-US" w:bidi="ar-SA"/>
      </w:rPr>
    </w:lvl>
    <w:lvl w:ilvl="8" w:tplc="2604DF10">
      <w:numFmt w:val="bullet"/>
      <w:lvlText w:val="•"/>
      <w:lvlJc w:val="left"/>
      <w:pPr>
        <w:ind w:left="4585" w:hanging="360"/>
      </w:pPr>
      <w:rPr>
        <w:rFonts w:hint="default"/>
        <w:lang w:val="en-US" w:eastAsia="en-US" w:bidi="ar-SA"/>
      </w:rPr>
    </w:lvl>
  </w:abstractNum>
  <w:abstractNum w:abstractNumId="9" w15:restartNumberingAfterBreak="0">
    <w:nsid w:val="40FF4AD0"/>
    <w:multiLevelType w:val="hybridMultilevel"/>
    <w:tmpl w:val="B3C40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8D6417"/>
    <w:multiLevelType w:val="hybridMultilevel"/>
    <w:tmpl w:val="2FC64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0B75F4"/>
    <w:multiLevelType w:val="hybridMultilevel"/>
    <w:tmpl w:val="CBE80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FE136C"/>
    <w:multiLevelType w:val="hybridMultilevel"/>
    <w:tmpl w:val="099E3C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A25CDC"/>
    <w:multiLevelType w:val="hybridMultilevel"/>
    <w:tmpl w:val="390E2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C80978"/>
    <w:multiLevelType w:val="hybridMultilevel"/>
    <w:tmpl w:val="554E2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B5521C"/>
    <w:multiLevelType w:val="hybridMultilevel"/>
    <w:tmpl w:val="76CAB116"/>
    <w:lvl w:ilvl="0" w:tplc="4FA25724">
      <w:start w:val="4"/>
      <w:numFmt w:val="lowerLetter"/>
      <w:lvlText w:val="%1)"/>
      <w:lvlJc w:val="left"/>
      <w:pPr>
        <w:ind w:left="826" w:hanging="360"/>
      </w:pPr>
      <w:rPr>
        <w:rFonts w:ascii="Verdana" w:eastAsia="Verdana" w:hAnsi="Verdana" w:cs="Verdana" w:hint="default"/>
        <w:b/>
        <w:bCs/>
        <w:i w:val="0"/>
        <w:iCs w:val="0"/>
        <w:spacing w:val="-1"/>
        <w:w w:val="100"/>
        <w:sz w:val="22"/>
        <w:szCs w:val="22"/>
        <w:lang w:val="en-US" w:eastAsia="en-US" w:bidi="ar-SA"/>
      </w:rPr>
    </w:lvl>
    <w:lvl w:ilvl="1" w:tplc="57326E26">
      <w:numFmt w:val="bullet"/>
      <w:lvlText w:val="•"/>
      <w:lvlJc w:val="left"/>
      <w:pPr>
        <w:ind w:left="1290" w:hanging="360"/>
      </w:pPr>
      <w:rPr>
        <w:rFonts w:hint="default"/>
        <w:lang w:val="en-US" w:eastAsia="en-US" w:bidi="ar-SA"/>
      </w:rPr>
    </w:lvl>
    <w:lvl w:ilvl="2" w:tplc="3334BE6C">
      <w:numFmt w:val="bullet"/>
      <w:lvlText w:val="•"/>
      <w:lvlJc w:val="left"/>
      <w:pPr>
        <w:ind w:left="1761" w:hanging="360"/>
      </w:pPr>
      <w:rPr>
        <w:rFonts w:hint="default"/>
        <w:lang w:val="en-US" w:eastAsia="en-US" w:bidi="ar-SA"/>
      </w:rPr>
    </w:lvl>
    <w:lvl w:ilvl="3" w:tplc="B5DC6616">
      <w:numFmt w:val="bullet"/>
      <w:lvlText w:val="•"/>
      <w:lvlJc w:val="left"/>
      <w:pPr>
        <w:ind w:left="2232" w:hanging="360"/>
      </w:pPr>
      <w:rPr>
        <w:rFonts w:hint="default"/>
        <w:lang w:val="en-US" w:eastAsia="en-US" w:bidi="ar-SA"/>
      </w:rPr>
    </w:lvl>
    <w:lvl w:ilvl="4" w:tplc="AFF014E4">
      <w:numFmt w:val="bullet"/>
      <w:lvlText w:val="•"/>
      <w:lvlJc w:val="left"/>
      <w:pPr>
        <w:ind w:left="2702" w:hanging="360"/>
      </w:pPr>
      <w:rPr>
        <w:rFonts w:hint="default"/>
        <w:lang w:val="en-US" w:eastAsia="en-US" w:bidi="ar-SA"/>
      </w:rPr>
    </w:lvl>
    <w:lvl w:ilvl="5" w:tplc="F5B0ECCA">
      <w:numFmt w:val="bullet"/>
      <w:lvlText w:val="•"/>
      <w:lvlJc w:val="left"/>
      <w:pPr>
        <w:ind w:left="3173" w:hanging="360"/>
      </w:pPr>
      <w:rPr>
        <w:rFonts w:hint="default"/>
        <w:lang w:val="en-US" w:eastAsia="en-US" w:bidi="ar-SA"/>
      </w:rPr>
    </w:lvl>
    <w:lvl w:ilvl="6" w:tplc="9CC475D8">
      <w:numFmt w:val="bullet"/>
      <w:lvlText w:val="•"/>
      <w:lvlJc w:val="left"/>
      <w:pPr>
        <w:ind w:left="3644" w:hanging="360"/>
      </w:pPr>
      <w:rPr>
        <w:rFonts w:hint="default"/>
        <w:lang w:val="en-US" w:eastAsia="en-US" w:bidi="ar-SA"/>
      </w:rPr>
    </w:lvl>
    <w:lvl w:ilvl="7" w:tplc="45BEF6A4">
      <w:numFmt w:val="bullet"/>
      <w:lvlText w:val="•"/>
      <w:lvlJc w:val="left"/>
      <w:pPr>
        <w:ind w:left="4114" w:hanging="360"/>
      </w:pPr>
      <w:rPr>
        <w:rFonts w:hint="default"/>
        <w:lang w:val="en-US" w:eastAsia="en-US" w:bidi="ar-SA"/>
      </w:rPr>
    </w:lvl>
    <w:lvl w:ilvl="8" w:tplc="76424C74">
      <w:numFmt w:val="bullet"/>
      <w:lvlText w:val="•"/>
      <w:lvlJc w:val="left"/>
      <w:pPr>
        <w:ind w:left="4585" w:hanging="360"/>
      </w:pPr>
      <w:rPr>
        <w:rFonts w:hint="default"/>
        <w:lang w:val="en-US" w:eastAsia="en-US" w:bidi="ar-SA"/>
      </w:rPr>
    </w:lvl>
  </w:abstractNum>
  <w:num w:numId="1" w16cid:durableId="240602707">
    <w:abstractNumId w:val="2"/>
  </w:num>
  <w:num w:numId="2" w16cid:durableId="1466970780">
    <w:abstractNumId w:val="10"/>
  </w:num>
  <w:num w:numId="3" w16cid:durableId="1498037014">
    <w:abstractNumId w:val="4"/>
  </w:num>
  <w:num w:numId="4" w16cid:durableId="1292439793">
    <w:abstractNumId w:val="14"/>
  </w:num>
  <w:num w:numId="5" w16cid:durableId="1815027758">
    <w:abstractNumId w:val="12"/>
  </w:num>
  <w:num w:numId="6" w16cid:durableId="947083313">
    <w:abstractNumId w:val="13"/>
  </w:num>
  <w:num w:numId="7" w16cid:durableId="1141070580">
    <w:abstractNumId w:val="11"/>
  </w:num>
  <w:num w:numId="8" w16cid:durableId="486871119">
    <w:abstractNumId w:val="9"/>
  </w:num>
  <w:num w:numId="9" w16cid:durableId="521238985">
    <w:abstractNumId w:val="0"/>
  </w:num>
  <w:num w:numId="10" w16cid:durableId="598104243">
    <w:abstractNumId w:val="7"/>
  </w:num>
  <w:num w:numId="11" w16cid:durableId="1173569738">
    <w:abstractNumId w:val="5"/>
  </w:num>
  <w:num w:numId="12" w16cid:durableId="1523205997">
    <w:abstractNumId w:val="8"/>
  </w:num>
  <w:num w:numId="13" w16cid:durableId="160506192">
    <w:abstractNumId w:val="15"/>
  </w:num>
  <w:num w:numId="14" w16cid:durableId="715932659">
    <w:abstractNumId w:val="6"/>
  </w:num>
  <w:num w:numId="15" w16cid:durableId="1462647950">
    <w:abstractNumId w:val="1"/>
  </w:num>
  <w:num w:numId="16" w16cid:durableId="546259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CF5"/>
    <w:rsid w:val="00016C67"/>
    <w:rsid w:val="0007447A"/>
    <w:rsid w:val="000762AB"/>
    <w:rsid w:val="000C66A7"/>
    <w:rsid w:val="000D05D9"/>
    <w:rsid w:val="000D64D6"/>
    <w:rsid w:val="000E6DDA"/>
    <w:rsid w:val="00104177"/>
    <w:rsid w:val="00124E18"/>
    <w:rsid w:val="001417CC"/>
    <w:rsid w:val="001619C4"/>
    <w:rsid w:val="0016718A"/>
    <w:rsid w:val="00186025"/>
    <w:rsid w:val="0019593E"/>
    <w:rsid w:val="001A319B"/>
    <w:rsid w:val="001A7108"/>
    <w:rsid w:val="001E474D"/>
    <w:rsid w:val="001F2696"/>
    <w:rsid w:val="00250AA1"/>
    <w:rsid w:val="0025555E"/>
    <w:rsid w:val="00277EDA"/>
    <w:rsid w:val="002964B5"/>
    <w:rsid w:val="002A2E47"/>
    <w:rsid w:val="002B2C0A"/>
    <w:rsid w:val="002E7FF3"/>
    <w:rsid w:val="00355C85"/>
    <w:rsid w:val="00360CF5"/>
    <w:rsid w:val="003D14F3"/>
    <w:rsid w:val="00406481"/>
    <w:rsid w:val="0043727B"/>
    <w:rsid w:val="0046768A"/>
    <w:rsid w:val="0048343B"/>
    <w:rsid w:val="004B0F1C"/>
    <w:rsid w:val="004F6B3E"/>
    <w:rsid w:val="00507B06"/>
    <w:rsid w:val="0051014A"/>
    <w:rsid w:val="00593324"/>
    <w:rsid w:val="00594630"/>
    <w:rsid w:val="005A285C"/>
    <w:rsid w:val="005C569F"/>
    <w:rsid w:val="005F11AD"/>
    <w:rsid w:val="00604F59"/>
    <w:rsid w:val="006856C6"/>
    <w:rsid w:val="006C528E"/>
    <w:rsid w:val="00745452"/>
    <w:rsid w:val="007A0402"/>
    <w:rsid w:val="007B60D6"/>
    <w:rsid w:val="007F1469"/>
    <w:rsid w:val="00801F2C"/>
    <w:rsid w:val="00805E7A"/>
    <w:rsid w:val="0081714C"/>
    <w:rsid w:val="008305E8"/>
    <w:rsid w:val="00833FC0"/>
    <w:rsid w:val="00875D59"/>
    <w:rsid w:val="008A1245"/>
    <w:rsid w:val="008D74E6"/>
    <w:rsid w:val="008E3AA8"/>
    <w:rsid w:val="00914EE6"/>
    <w:rsid w:val="0092259B"/>
    <w:rsid w:val="00932750"/>
    <w:rsid w:val="00960250"/>
    <w:rsid w:val="00980CB6"/>
    <w:rsid w:val="009C6428"/>
    <w:rsid w:val="009D0A3E"/>
    <w:rsid w:val="00A03BFA"/>
    <w:rsid w:val="00A2442A"/>
    <w:rsid w:val="00A46208"/>
    <w:rsid w:val="00A777D8"/>
    <w:rsid w:val="00AB67D0"/>
    <w:rsid w:val="00AC582B"/>
    <w:rsid w:val="00B16D00"/>
    <w:rsid w:val="00B31F68"/>
    <w:rsid w:val="00B372F1"/>
    <w:rsid w:val="00B47F0D"/>
    <w:rsid w:val="00B60830"/>
    <w:rsid w:val="00B818EC"/>
    <w:rsid w:val="00B95B8D"/>
    <w:rsid w:val="00BA0B04"/>
    <w:rsid w:val="00C17D3A"/>
    <w:rsid w:val="00CA2262"/>
    <w:rsid w:val="00CC2495"/>
    <w:rsid w:val="00CD583C"/>
    <w:rsid w:val="00D15A27"/>
    <w:rsid w:val="00D72349"/>
    <w:rsid w:val="00DA7431"/>
    <w:rsid w:val="00DB2A79"/>
    <w:rsid w:val="00DB64F3"/>
    <w:rsid w:val="00DD35CD"/>
    <w:rsid w:val="00DE5230"/>
    <w:rsid w:val="00E0747D"/>
    <w:rsid w:val="00E26D40"/>
    <w:rsid w:val="00E76311"/>
    <w:rsid w:val="00EB16D8"/>
    <w:rsid w:val="00ED4FD3"/>
    <w:rsid w:val="00EE2EA9"/>
    <w:rsid w:val="00F03010"/>
    <w:rsid w:val="00F47DB4"/>
    <w:rsid w:val="00F61075"/>
    <w:rsid w:val="00F9000C"/>
    <w:rsid w:val="00FD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2A84564"/>
  <w15:chartTrackingRefBased/>
  <w15:docId w15:val="{46EA0713-D90C-4856-AD8C-DBDD1679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EDA"/>
  </w:style>
  <w:style w:type="paragraph" w:styleId="Heading1">
    <w:name w:val="heading 1"/>
    <w:basedOn w:val="Normal"/>
    <w:next w:val="Normal"/>
    <w:link w:val="Heading1Char"/>
    <w:uiPriority w:val="9"/>
    <w:qFormat/>
    <w:rsid w:val="000D64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933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0C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0CF5"/>
    <w:rPr>
      <w:sz w:val="20"/>
      <w:szCs w:val="20"/>
    </w:rPr>
  </w:style>
  <w:style w:type="table" w:styleId="TableGrid">
    <w:name w:val="Table Grid"/>
    <w:basedOn w:val="TableNormal"/>
    <w:uiPriority w:val="39"/>
    <w:rsid w:val="00360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60CF5"/>
    <w:rPr>
      <w:vertAlign w:val="superscript"/>
    </w:rPr>
  </w:style>
  <w:style w:type="character" w:styleId="Hyperlink">
    <w:name w:val="Hyperlink"/>
    <w:basedOn w:val="DefaultParagraphFont"/>
    <w:uiPriority w:val="99"/>
    <w:unhideWhenUsed/>
    <w:rsid w:val="00360CF5"/>
    <w:rPr>
      <w:color w:val="0563C1" w:themeColor="hyperlink"/>
      <w:u w:val="single"/>
    </w:rPr>
  </w:style>
  <w:style w:type="table" w:customStyle="1" w:styleId="TableGrid1">
    <w:name w:val="Table Grid1"/>
    <w:basedOn w:val="TableNormal"/>
    <w:next w:val="TableGrid"/>
    <w:uiPriority w:val="39"/>
    <w:rsid w:val="00DB2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D64D6"/>
    <w:rPr>
      <w:rFonts w:asciiTheme="majorHAnsi" w:eastAsiaTheme="majorEastAsia" w:hAnsiTheme="majorHAnsi" w:cstheme="majorBidi"/>
      <w:color w:val="2E74B5" w:themeColor="accent1" w:themeShade="BF"/>
      <w:sz w:val="32"/>
      <w:szCs w:val="32"/>
    </w:rPr>
  </w:style>
  <w:style w:type="paragraph" w:customStyle="1" w:styleId="Default">
    <w:name w:val="Default"/>
    <w:rsid w:val="00F03010"/>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59332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593324"/>
    <w:pPr>
      <w:ind w:left="720"/>
      <w:contextualSpacing/>
    </w:pPr>
  </w:style>
  <w:style w:type="paragraph" w:styleId="Header">
    <w:name w:val="header"/>
    <w:basedOn w:val="Normal"/>
    <w:link w:val="HeaderChar"/>
    <w:uiPriority w:val="99"/>
    <w:unhideWhenUsed/>
    <w:rsid w:val="00593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324"/>
  </w:style>
  <w:style w:type="paragraph" w:styleId="Footer">
    <w:name w:val="footer"/>
    <w:basedOn w:val="Normal"/>
    <w:link w:val="FooterChar"/>
    <w:uiPriority w:val="99"/>
    <w:unhideWhenUsed/>
    <w:rsid w:val="00593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324"/>
  </w:style>
  <w:style w:type="paragraph" w:styleId="BalloonText">
    <w:name w:val="Balloon Text"/>
    <w:basedOn w:val="Normal"/>
    <w:link w:val="BalloonTextChar"/>
    <w:uiPriority w:val="99"/>
    <w:semiHidden/>
    <w:unhideWhenUsed/>
    <w:rsid w:val="005F1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1AD"/>
    <w:rPr>
      <w:rFonts w:ascii="Segoe UI" w:hAnsi="Segoe UI" w:cs="Segoe UI"/>
      <w:sz w:val="18"/>
      <w:szCs w:val="18"/>
    </w:rPr>
  </w:style>
  <w:style w:type="character" w:styleId="CommentReference">
    <w:name w:val="annotation reference"/>
    <w:basedOn w:val="DefaultParagraphFont"/>
    <w:uiPriority w:val="99"/>
    <w:semiHidden/>
    <w:unhideWhenUsed/>
    <w:rsid w:val="00604F59"/>
    <w:rPr>
      <w:sz w:val="16"/>
      <w:szCs w:val="16"/>
    </w:rPr>
  </w:style>
  <w:style w:type="paragraph" w:styleId="CommentText">
    <w:name w:val="annotation text"/>
    <w:basedOn w:val="Normal"/>
    <w:link w:val="CommentTextChar"/>
    <w:uiPriority w:val="99"/>
    <w:unhideWhenUsed/>
    <w:rsid w:val="00604F59"/>
    <w:pPr>
      <w:spacing w:line="240" w:lineRule="auto"/>
    </w:pPr>
    <w:rPr>
      <w:sz w:val="20"/>
      <w:szCs w:val="20"/>
    </w:rPr>
  </w:style>
  <w:style w:type="character" w:customStyle="1" w:styleId="CommentTextChar">
    <w:name w:val="Comment Text Char"/>
    <w:basedOn w:val="DefaultParagraphFont"/>
    <w:link w:val="CommentText"/>
    <w:uiPriority w:val="99"/>
    <w:rsid w:val="00604F59"/>
    <w:rPr>
      <w:sz w:val="20"/>
      <w:szCs w:val="20"/>
    </w:rPr>
  </w:style>
  <w:style w:type="paragraph" w:styleId="CommentSubject">
    <w:name w:val="annotation subject"/>
    <w:basedOn w:val="CommentText"/>
    <w:next w:val="CommentText"/>
    <w:link w:val="CommentSubjectChar"/>
    <w:uiPriority w:val="99"/>
    <w:semiHidden/>
    <w:unhideWhenUsed/>
    <w:rsid w:val="00604F59"/>
    <w:rPr>
      <w:b/>
      <w:bCs/>
    </w:rPr>
  </w:style>
  <w:style w:type="character" w:customStyle="1" w:styleId="CommentSubjectChar">
    <w:name w:val="Comment Subject Char"/>
    <w:basedOn w:val="CommentTextChar"/>
    <w:link w:val="CommentSubject"/>
    <w:uiPriority w:val="99"/>
    <w:semiHidden/>
    <w:rsid w:val="00604F59"/>
    <w:rPr>
      <w:b/>
      <w:bCs/>
      <w:sz w:val="20"/>
      <w:szCs w:val="20"/>
    </w:rPr>
  </w:style>
  <w:style w:type="paragraph" w:customStyle="1" w:styleId="TableParagraph">
    <w:name w:val="Table Paragraph"/>
    <w:basedOn w:val="Normal"/>
    <w:uiPriority w:val="1"/>
    <w:qFormat/>
    <w:rsid w:val="00801F2C"/>
    <w:pPr>
      <w:widowControl w:val="0"/>
      <w:autoSpaceDE w:val="0"/>
      <w:autoSpaceDN w:val="0"/>
      <w:spacing w:before="160" w:line="240" w:lineRule="auto"/>
      <w:ind w:left="108"/>
    </w:pPr>
    <w:rPr>
      <w:rFonts w:ascii="Arial" w:eastAsia="Verdana" w:hAnsi="Arial" w:cs="Verdana"/>
      <w:lang w:val="en-US"/>
    </w:rPr>
  </w:style>
  <w:style w:type="paragraph" w:styleId="NoSpacing">
    <w:name w:val="No Spacing"/>
    <w:uiPriority w:val="1"/>
    <w:qFormat/>
    <w:rsid w:val="00104177"/>
    <w:pPr>
      <w:spacing w:after="0" w:line="240" w:lineRule="auto"/>
    </w:pPr>
  </w:style>
  <w:style w:type="character" w:customStyle="1" w:styleId="UnresolvedMention1">
    <w:name w:val="Unresolved Mention1"/>
    <w:basedOn w:val="DefaultParagraphFont"/>
    <w:uiPriority w:val="99"/>
    <w:semiHidden/>
    <w:unhideWhenUsed/>
    <w:rsid w:val="009D0A3E"/>
    <w:rPr>
      <w:color w:val="605E5C"/>
      <w:shd w:val="clear" w:color="auto" w:fill="E1DFDD"/>
    </w:rPr>
  </w:style>
  <w:style w:type="character" w:styleId="FollowedHyperlink">
    <w:name w:val="FollowedHyperlink"/>
    <w:basedOn w:val="DefaultParagraphFont"/>
    <w:uiPriority w:val="99"/>
    <w:semiHidden/>
    <w:unhideWhenUsed/>
    <w:rsid w:val="00ED4FD3"/>
    <w:rPr>
      <w:color w:val="954F72" w:themeColor="followedHyperlink"/>
      <w:u w:val="single"/>
    </w:rPr>
  </w:style>
  <w:style w:type="paragraph" w:styleId="Revision">
    <w:name w:val="Revision"/>
    <w:hidden/>
    <w:uiPriority w:val="99"/>
    <w:semiHidden/>
    <w:rsid w:val="000D05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luckley.net/" TargetMode="External"/><Relationship Id="rId4" Type="http://schemas.openxmlformats.org/officeDocument/2006/relationships/settings" Target="settings.xml"/><Relationship Id="rId9" Type="http://schemas.openxmlformats.org/officeDocument/2006/relationships/hyperlink" Target="https://www.ashford.gov.uk/pluckley-neighbourhood-pla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2EA72-4BF9-4396-961B-68B9256F7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2447</Words>
  <Characters>13240</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Pluckley Neighbourhood Plan Regulation 18 Decision Statement</vt:lpstr>
    </vt:vector>
  </TitlesOfParts>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Pluckley Neighbourhood Plan Regulation 18 Decision Statement</dc:title>
  <dc:subject/>
  <dc:creator>Ashford Borough Council</dc:creator>
  <cp:keywords/>
  <dc:description/>
  <cp:lastModifiedBy>c.mark taylor</cp:lastModifiedBy>
  <cp:revision>2</cp:revision>
  <dcterms:created xsi:type="dcterms:W3CDTF">2024-04-02T14:37:00Z</dcterms:created>
  <dcterms:modified xsi:type="dcterms:W3CDTF">2024-04-02T14:37:00Z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b0230ccf805356138bf2dba2c58d5440197a1de397723f9dd26213bbeb180333</vt:lpwstr>
  </property>
</Properties>
</file>